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CA4" w:rsidRPr="002C2AD0" w:rsidRDefault="00CC1CA4" w:rsidP="00CC1CA4">
      <w:pPr>
        <w:tabs>
          <w:tab w:val="left" w:pos="3600"/>
        </w:tabs>
        <w:spacing w:after="200" w:line="276" w:lineRule="auto"/>
        <w:outlineLvl w:val="0"/>
        <w:rPr>
          <w:rFonts w:ascii="Cambria" w:eastAsiaTheme="minorEastAsia" w:hAnsi="Cambria"/>
          <w:b/>
          <w:bCs/>
        </w:rPr>
      </w:pPr>
      <w:r w:rsidRPr="002C2AD0">
        <w:rPr>
          <w:rFonts w:ascii="Cambria" w:eastAsiaTheme="minorEastAsia" w:hAnsi="Cambria"/>
          <w:b/>
          <w:bCs/>
        </w:rPr>
        <w:t xml:space="preserve">                                                                  </w:t>
      </w:r>
    </w:p>
    <w:p w:rsidR="00CC1CA4" w:rsidRPr="002C2AD0" w:rsidRDefault="00CC1CA4" w:rsidP="00CC1CA4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/>
          <w:b/>
          <w:bCs/>
        </w:rPr>
      </w:pPr>
      <w:r w:rsidRPr="002C2AD0">
        <w:rPr>
          <w:rFonts w:ascii="Cambria" w:eastAsiaTheme="minorEastAsia" w:hAnsi="Cambria"/>
          <w:b/>
          <w:bCs/>
        </w:rPr>
        <w:t xml:space="preserve">                                                               </w:t>
      </w:r>
      <w:r>
        <w:rPr>
          <w:rFonts w:ascii="Cambria" w:eastAsiaTheme="minorEastAsia" w:hAnsi="Cambria"/>
          <w:b/>
          <w:bCs/>
        </w:rPr>
        <w:t xml:space="preserve">     </w:t>
      </w:r>
      <w:r w:rsidRPr="002C2AD0">
        <w:rPr>
          <w:rFonts w:ascii="Cambria" w:eastAsiaTheme="minorEastAsia" w:hAnsi="Cambria"/>
          <w:b/>
          <w:bCs/>
        </w:rPr>
        <w:t xml:space="preserve">    </w:t>
      </w:r>
      <w:r>
        <w:rPr>
          <w:rFonts w:ascii="Cambria" w:eastAsia="Calibri" w:hAnsi="Cambria"/>
          <w:b/>
          <w:bCs/>
        </w:rPr>
        <w:t>PORTARIA Nº 485</w:t>
      </w:r>
      <w:r w:rsidRPr="002C2AD0">
        <w:rPr>
          <w:rFonts w:ascii="Cambria" w:eastAsia="Calibri" w:hAnsi="Cambria"/>
          <w:b/>
          <w:bCs/>
        </w:rPr>
        <w:t>/2023.</w:t>
      </w:r>
    </w:p>
    <w:p w:rsidR="00CC1CA4" w:rsidRPr="002C2AD0" w:rsidRDefault="00CC1CA4" w:rsidP="00CC1CA4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/>
          <w:b/>
          <w:bCs/>
        </w:rPr>
      </w:pPr>
      <w:r w:rsidRPr="002C2AD0">
        <w:rPr>
          <w:rFonts w:ascii="Cambria" w:eastAsia="Calibri" w:hAnsi="Cambria"/>
          <w:b/>
          <w:bCs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CC1CA4" w:rsidRPr="002C2AD0" w:rsidTr="00287CA3">
        <w:trPr>
          <w:trHeight w:val="396"/>
        </w:trPr>
        <w:tc>
          <w:tcPr>
            <w:tcW w:w="170" w:type="dxa"/>
          </w:tcPr>
          <w:p w:rsidR="00CC1CA4" w:rsidRPr="002C2AD0" w:rsidRDefault="00CC1CA4" w:rsidP="00287CA3">
            <w:pPr>
              <w:spacing w:line="360" w:lineRule="auto"/>
              <w:jc w:val="both"/>
              <w:rPr>
                <w:rFonts w:ascii="Cambria" w:eastAsia="Calibri" w:hAnsi="Cambria"/>
                <w:b/>
                <w:bCs/>
              </w:rPr>
            </w:pPr>
          </w:p>
        </w:tc>
      </w:tr>
    </w:tbl>
    <w:p w:rsidR="00CC1CA4" w:rsidRPr="002C2AD0" w:rsidRDefault="00CC1CA4" w:rsidP="00CC1CA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2C2AD0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2C2AD0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C1CA4" w:rsidRPr="002C2AD0" w:rsidRDefault="00CC1CA4" w:rsidP="00CC1CA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hAnsi="Cambria"/>
        </w:rPr>
      </w:pPr>
      <w:r w:rsidRPr="002C2AD0">
        <w:rPr>
          <w:rFonts w:ascii="Cambria" w:hAnsi="Cambria"/>
          <w:b/>
        </w:rPr>
        <w:t>Considerando</w:t>
      </w:r>
      <w:r w:rsidRPr="002C2AD0">
        <w:rPr>
          <w:rFonts w:ascii="Cambria" w:hAnsi="Cambria"/>
        </w:rPr>
        <w:t xml:space="preserve"> – o </w:t>
      </w:r>
      <w:r w:rsidRPr="002C2AD0">
        <w:rPr>
          <w:rFonts w:ascii="Cambria" w:eastAsia="Calibri" w:hAnsi="Cambria"/>
        </w:rPr>
        <w:t xml:space="preserve">Processo SAD </w:t>
      </w:r>
      <w:proofErr w:type="gramStart"/>
      <w:r w:rsidRPr="002C2AD0">
        <w:rPr>
          <w:rFonts w:ascii="Cambria" w:eastAsia="Calibri" w:hAnsi="Cambria"/>
        </w:rPr>
        <w:t>nº  12.618</w:t>
      </w:r>
      <w:proofErr w:type="gramEnd"/>
      <w:r w:rsidRPr="002C2AD0">
        <w:rPr>
          <w:rFonts w:ascii="Cambria" w:eastAsia="Calibri" w:hAnsi="Cambria"/>
        </w:rPr>
        <w:t xml:space="preserve"> de 18 de Agosto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2C2AD0">
          <w:rPr>
            <w:rFonts w:ascii="Cambria" w:eastAsia="Calibri" w:hAnsi="Cambria"/>
          </w:rPr>
          <w:t>126 a</w:t>
        </w:r>
      </w:smartTag>
      <w:r w:rsidRPr="002C2AD0">
        <w:rPr>
          <w:rFonts w:ascii="Cambria" w:eastAsia="Calibri" w:hAnsi="Cambria"/>
        </w:rPr>
        <w:t xml:space="preserve"> 128º, e Lei Federal 173/2020 de 27/05/2020;</w:t>
      </w:r>
    </w:p>
    <w:p w:rsidR="00CC1CA4" w:rsidRPr="002C2AD0" w:rsidRDefault="00CC1CA4" w:rsidP="00CC1CA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  <w:r w:rsidRPr="002C2AD0">
        <w:rPr>
          <w:rFonts w:ascii="Cambria" w:eastAsia="Calibri" w:hAnsi="Cambria"/>
        </w:rPr>
        <w:t xml:space="preserve">                             </w:t>
      </w:r>
      <w:r w:rsidRPr="002C2AD0">
        <w:rPr>
          <w:rFonts w:ascii="Cambria" w:eastAsia="Calibri" w:hAnsi="Cambria"/>
          <w:b/>
        </w:rPr>
        <w:t>RESOLVE:</w:t>
      </w:r>
    </w:p>
    <w:p w:rsidR="00CC1CA4" w:rsidRPr="002C2AD0" w:rsidRDefault="00CC1CA4" w:rsidP="00CC1CA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line="360" w:lineRule="auto"/>
        <w:ind w:right="-680"/>
        <w:jc w:val="both"/>
        <w:rPr>
          <w:rFonts w:ascii="Cambria" w:eastAsia="Calibri" w:hAnsi="Cambria"/>
          <w:b/>
        </w:rPr>
      </w:pPr>
    </w:p>
    <w:p w:rsidR="00CC1CA4" w:rsidRPr="002C2AD0" w:rsidRDefault="00CC1CA4" w:rsidP="00CC1CA4">
      <w:pPr>
        <w:spacing w:after="200" w:line="276" w:lineRule="auto"/>
        <w:jc w:val="both"/>
        <w:rPr>
          <w:rFonts w:ascii="Cambria" w:eastAsia="Calibri" w:hAnsi="Cambria"/>
        </w:rPr>
      </w:pPr>
      <w:r w:rsidRPr="002C2AD0">
        <w:rPr>
          <w:rFonts w:ascii="Cambria" w:eastAsia="Calibri" w:hAnsi="Cambria"/>
          <w:b/>
        </w:rPr>
        <w:t xml:space="preserve">                                Art. 1º</w:t>
      </w:r>
      <w:r>
        <w:rPr>
          <w:rFonts w:ascii="Cambria" w:eastAsia="Calibri" w:hAnsi="Cambria"/>
        </w:rPr>
        <w:t xml:space="preserve"> - Conceder 6</w:t>
      </w:r>
      <w:r w:rsidRPr="002C2AD0">
        <w:rPr>
          <w:rFonts w:ascii="Cambria" w:eastAsia="Calibri" w:hAnsi="Cambria"/>
        </w:rPr>
        <w:t>0 (</w:t>
      </w:r>
      <w:r>
        <w:rPr>
          <w:rFonts w:ascii="Cambria" w:eastAsia="Calibri" w:hAnsi="Cambria"/>
        </w:rPr>
        <w:t>sessenta</w:t>
      </w:r>
      <w:r w:rsidRPr="002C2AD0">
        <w:rPr>
          <w:rFonts w:ascii="Cambria" w:eastAsia="Calibri" w:hAnsi="Cambria"/>
        </w:rPr>
        <w:t xml:space="preserve">) dias de </w:t>
      </w:r>
      <w:r w:rsidRPr="002C2AD0">
        <w:rPr>
          <w:rFonts w:ascii="Cambria" w:eastAsia="Calibri" w:hAnsi="Cambria"/>
          <w:b/>
          <w:bCs/>
        </w:rPr>
        <w:t>Licença Prêmio, no</w:t>
      </w:r>
      <w:r>
        <w:rPr>
          <w:rFonts w:ascii="Cambria" w:eastAsia="Calibri" w:hAnsi="Cambria"/>
        </w:rPr>
        <w:t xml:space="preserve"> período de 02/10/2023 a 30/11</w:t>
      </w:r>
      <w:r w:rsidRPr="002C2AD0">
        <w:rPr>
          <w:rFonts w:ascii="Cambria" w:eastAsia="Calibri" w:hAnsi="Cambria"/>
        </w:rPr>
        <w:t>/2023, referente ao período aquisitivo de 04/04/2011</w:t>
      </w:r>
      <w:r>
        <w:rPr>
          <w:rFonts w:ascii="Cambria" w:eastAsia="Calibri" w:hAnsi="Cambria"/>
        </w:rPr>
        <w:t xml:space="preserve"> a 04/04/2016</w:t>
      </w:r>
      <w:r w:rsidRPr="002C2AD0">
        <w:rPr>
          <w:rFonts w:ascii="Cambria" w:eastAsia="Calibri" w:hAnsi="Cambria"/>
        </w:rPr>
        <w:t xml:space="preserve">, a servidora </w:t>
      </w:r>
      <w:r w:rsidRPr="002C2AD0">
        <w:rPr>
          <w:rFonts w:ascii="Cambria" w:eastAsia="Calibri" w:hAnsi="Cambria"/>
          <w:b/>
        </w:rPr>
        <w:t xml:space="preserve">MARLENE LOURENTINO BUFALO - </w:t>
      </w:r>
      <w:proofErr w:type="gramStart"/>
      <w:r w:rsidRPr="002C2AD0">
        <w:rPr>
          <w:rFonts w:ascii="Cambria" w:eastAsia="Calibri" w:hAnsi="Cambria"/>
          <w:b/>
        </w:rPr>
        <w:t xml:space="preserve"> Matricula</w:t>
      </w:r>
      <w:proofErr w:type="gramEnd"/>
      <w:r w:rsidRPr="002C2AD0">
        <w:rPr>
          <w:rFonts w:ascii="Cambria" w:eastAsia="Calibri" w:hAnsi="Cambria"/>
          <w:b/>
        </w:rPr>
        <w:t xml:space="preserve"> – 1708, </w:t>
      </w:r>
      <w:r w:rsidRPr="002C2AD0">
        <w:rPr>
          <w:rFonts w:ascii="Cambria" w:eastAsia="Calibri" w:hAnsi="Cambria"/>
        </w:rPr>
        <w:t xml:space="preserve">brasileira, residente e domiciliada nesta cidade de Juara, Estado de Mato Grosso, servidor efetiva no cargo de </w:t>
      </w:r>
      <w:r w:rsidRPr="002C2AD0">
        <w:rPr>
          <w:rFonts w:ascii="Cambria" w:eastAsia="Calibri" w:hAnsi="Cambria"/>
          <w:b/>
        </w:rPr>
        <w:t>Agente de Serviços,</w:t>
      </w:r>
      <w:r w:rsidRPr="002C2AD0">
        <w:rPr>
          <w:rFonts w:ascii="Cambria" w:eastAsia="Calibri" w:hAnsi="Cambria"/>
        </w:rPr>
        <w:t xml:space="preserve"> junto a Secretaria Municipal de Assistência Social e Trabalho/Setor de Atenção ao Idoso.                   </w:t>
      </w:r>
    </w:p>
    <w:p w:rsidR="00CC1CA4" w:rsidRPr="002C2AD0" w:rsidRDefault="00CC1CA4" w:rsidP="00CC1CA4">
      <w:pPr>
        <w:autoSpaceDE w:val="0"/>
        <w:autoSpaceDN w:val="0"/>
        <w:ind w:firstLine="1418"/>
        <w:jc w:val="both"/>
        <w:rPr>
          <w:rFonts w:ascii="Cambria" w:hAnsi="Cambria"/>
        </w:rPr>
      </w:pPr>
      <w:r w:rsidRPr="002C2AD0">
        <w:rPr>
          <w:rFonts w:ascii="Cambria" w:hAnsi="Cambria"/>
          <w:b/>
        </w:rPr>
        <w:t xml:space="preserve">     Art. 2º</w:t>
      </w:r>
      <w:r w:rsidRPr="002C2AD0">
        <w:rPr>
          <w:rFonts w:ascii="Cambria" w:hAnsi="Cambria"/>
        </w:rPr>
        <w:t xml:space="preserve"> - Esta Portaria entrará em vigor nesta data revogando-se as disposições em contrário.</w:t>
      </w:r>
    </w:p>
    <w:p w:rsidR="00CC1CA4" w:rsidRPr="002C2AD0" w:rsidRDefault="00CC1CA4" w:rsidP="00CC1CA4">
      <w:pPr>
        <w:autoSpaceDE w:val="0"/>
        <w:autoSpaceDN w:val="0"/>
        <w:jc w:val="both"/>
        <w:rPr>
          <w:rFonts w:ascii="Cambria" w:hAnsi="Cambria"/>
        </w:rPr>
      </w:pPr>
    </w:p>
    <w:p w:rsidR="00CC1CA4" w:rsidRDefault="00CC1CA4" w:rsidP="00CC1CA4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CC1CA4" w:rsidRPr="00581D7B" w:rsidRDefault="00CC1CA4" w:rsidP="00CC1C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CC1CA4" w:rsidRPr="00581D7B" w:rsidRDefault="00CC1CA4" w:rsidP="00CC1C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02 de </w:t>
      </w:r>
      <w:proofErr w:type="gramStart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 w:rsidRPr="00581D7B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CC1CA4" w:rsidRPr="00581D7B" w:rsidRDefault="00CC1CA4" w:rsidP="00CC1C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C1CA4" w:rsidRPr="00581D7B" w:rsidRDefault="00CC1CA4" w:rsidP="00CC1C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CC1CA4" w:rsidRPr="00581D7B" w:rsidTr="00287CA3">
        <w:tc>
          <w:tcPr>
            <w:tcW w:w="4061" w:type="dxa"/>
          </w:tcPr>
          <w:p w:rsidR="00CC1CA4" w:rsidRPr="00581D7B" w:rsidRDefault="00CC1CA4" w:rsidP="00287CA3">
            <w:pPr>
              <w:jc w:val="center"/>
              <w:rPr>
                <w:rFonts w:ascii="Cambria" w:eastAsia="Times New Roman" w:hAnsi="Cambria" w:cs="Times New Roman"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581D7B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CC1CA4" w:rsidRPr="00581D7B" w:rsidRDefault="00CC1CA4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581D7B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CC1CA4" w:rsidRPr="00581D7B" w:rsidRDefault="00CC1CA4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581D7B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76"/>
    <w:rsid w:val="004C1476"/>
    <w:rsid w:val="00537D3D"/>
    <w:rsid w:val="00CC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97F57-9657-49BB-8C1D-603A0693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1CA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CC1C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2023-12-04T12:36:00Z</dcterms:created>
  <dcterms:modified xsi:type="dcterms:W3CDTF">2023-12-04T12:36:00Z</dcterms:modified>
</cp:coreProperties>
</file>