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AD0" w:rsidRDefault="00235AD0" w:rsidP="00235AD0">
      <w:pPr>
        <w:spacing w:after="200" w:line="276" w:lineRule="auto"/>
        <w:outlineLvl w:val="0"/>
        <w:rPr>
          <w:rFonts w:ascii="Arial Narrow" w:eastAsiaTheme="minorEastAsia" w:hAnsi="Arial Narrow"/>
          <w:b/>
          <w:bCs/>
          <w:sz w:val="24"/>
          <w:szCs w:val="24"/>
        </w:rPr>
      </w:pPr>
      <w:r>
        <w:rPr>
          <w:rFonts w:ascii="Arial Narrow" w:eastAsiaTheme="minorEastAsia" w:hAnsi="Arial Narrow"/>
          <w:b/>
          <w:bCs/>
          <w:sz w:val="24"/>
          <w:szCs w:val="24"/>
        </w:rPr>
        <w:t xml:space="preserve">                                                                                   PORTARIA Nº 223/2023</w:t>
      </w:r>
    </w:p>
    <w:tbl>
      <w:tblPr>
        <w:tblW w:w="3705" w:type="dxa"/>
        <w:tblInd w:w="45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05"/>
      </w:tblGrid>
      <w:tr w:rsidR="00235AD0" w:rsidTr="00235AD0">
        <w:trPr>
          <w:trHeight w:val="520"/>
        </w:trPr>
        <w:tc>
          <w:tcPr>
            <w:tcW w:w="3700" w:type="dxa"/>
            <w:hideMark/>
          </w:tcPr>
          <w:p w:rsidR="00235AD0" w:rsidRDefault="00235AD0">
            <w:pPr>
              <w:tabs>
                <w:tab w:val="left" w:pos="290"/>
              </w:tabs>
              <w:autoSpaceDE w:val="0"/>
              <w:autoSpaceDN w:val="0"/>
              <w:spacing w:after="0"/>
              <w:jc w:val="both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DISPOE SOBRE A NOMEAÇÃO DE MEMBROS PARA COMPOR A COMISSÃO ESPECIAL DE ANALISE E DE PROCESSO</w:t>
            </w:r>
            <w:r>
              <w:rPr>
                <w:rFonts w:ascii="Arial Narrow" w:eastAsia="Times New Roman" w:hAnsi="Arial Narrow" w:cs="Times New Roman"/>
                <w:b/>
                <w:sz w:val="24"/>
                <w:szCs w:val="24"/>
                <w:lang w:eastAsia="pt-BR"/>
              </w:rPr>
              <w:t>.</w:t>
            </w:r>
          </w:p>
        </w:tc>
      </w:tr>
    </w:tbl>
    <w:p w:rsidR="00235AD0" w:rsidRDefault="00235AD0" w:rsidP="00235AD0">
      <w:pPr>
        <w:tabs>
          <w:tab w:val="left" w:pos="3600"/>
        </w:tabs>
        <w:spacing w:after="200" w:line="276" w:lineRule="auto"/>
        <w:jc w:val="both"/>
        <w:rPr>
          <w:rFonts w:ascii="Arial Narrow" w:eastAsiaTheme="minorEastAsia" w:hAnsi="Arial Narrow" w:cs="Times New Roman"/>
          <w:b/>
          <w:bCs/>
          <w:sz w:val="24"/>
          <w:szCs w:val="24"/>
          <w:lang w:eastAsia="pt-BR"/>
        </w:rPr>
      </w:pPr>
      <w:r>
        <w:rPr>
          <w:rFonts w:ascii="Arial Narrow" w:eastAsiaTheme="minorEastAsia" w:hAnsi="Arial Narrow" w:cs="Times New Roman"/>
          <w:b/>
          <w:bCs/>
          <w:sz w:val="24"/>
          <w:szCs w:val="24"/>
          <w:lang w:eastAsia="pt-BR"/>
        </w:rPr>
        <w:t xml:space="preserve">                             </w:t>
      </w:r>
    </w:p>
    <w:tbl>
      <w:tblPr>
        <w:tblW w:w="5325" w:type="dxa"/>
        <w:tblInd w:w="31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5"/>
      </w:tblGrid>
      <w:tr w:rsidR="00235AD0" w:rsidTr="00235AD0">
        <w:trPr>
          <w:trHeight w:val="278"/>
        </w:trPr>
        <w:tc>
          <w:tcPr>
            <w:tcW w:w="5327" w:type="dxa"/>
            <w:hideMark/>
          </w:tcPr>
          <w:p w:rsidR="00235AD0" w:rsidRDefault="00235AD0">
            <w:pPr>
              <w:rPr>
                <w:rFonts w:ascii="Arial Narrow" w:eastAsiaTheme="minorEastAsia" w:hAnsi="Arial Narrow" w:cs="Times New Roman"/>
                <w:b/>
                <w:bCs/>
                <w:sz w:val="24"/>
                <w:szCs w:val="24"/>
                <w:lang w:eastAsia="pt-BR"/>
              </w:rPr>
            </w:pPr>
          </w:p>
        </w:tc>
      </w:tr>
    </w:tbl>
    <w:p w:rsidR="00235AD0" w:rsidRDefault="00235AD0" w:rsidP="00235AD0">
      <w:pPr>
        <w:tabs>
          <w:tab w:val="left" w:pos="3600"/>
        </w:tabs>
        <w:spacing w:after="200" w:line="276" w:lineRule="auto"/>
        <w:jc w:val="both"/>
        <w:rPr>
          <w:rFonts w:ascii="Arial Narrow" w:eastAsiaTheme="minorEastAsia" w:hAnsi="Arial Narrow"/>
          <w:bCs/>
          <w:sz w:val="24"/>
          <w:szCs w:val="24"/>
        </w:rPr>
      </w:pPr>
      <w:r>
        <w:rPr>
          <w:rFonts w:ascii="Arial Narrow" w:eastAsiaTheme="minorEastAsia" w:hAnsi="Arial Narrow"/>
          <w:b/>
          <w:bCs/>
          <w:sz w:val="24"/>
          <w:szCs w:val="24"/>
        </w:rPr>
        <w:t xml:space="preserve">                           CARLOS AMADEU SIRENA</w:t>
      </w:r>
      <w:r>
        <w:rPr>
          <w:rFonts w:ascii="Arial Narrow" w:eastAsiaTheme="minorEastAsia" w:hAnsi="Arial Narrow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235AD0" w:rsidRDefault="00235AD0" w:rsidP="00235AD0">
      <w:pPr>
        <w:tabs>
          <w:tab w:val="left" w:pos="3600"/>
        </w:tabs>
        <w:spacing w:after="200" w:line="276" w:lineRule="auto"/>
        <w:ind w:firstLine="1418"/>
        <w:jc w:val="both"/>
        <w:rPr>
          <w:rFonts w:ascii="Arial Narrow" w:eastAsiaTheme="minorEastAsia" w:hAnsi="Arial Narrow"/>
          <w:bCs/>
          <w:sz w:val="24"/>
          <w:szCs w:val="24"/>
        </w:rPr>
      </w:pPr>
      <w:r>
        <w:rPr>
          <w:rFonts w:ascii="Arial Narrow" w:eastAsiaTheme="minorEastAsia" w:hAnsi="Arial Narrow"/>
          <w:b/>
          <w:bCs/>
          <w:sz w:val="24"/>
          <w:szCs w:val="24"/>
        </w:rPr>
        <w:t>Considerando</w:t>
      </w:r>
      <w:r>
        <w:rPr>
          <w:rFonts w:ascii="Arial Narrow" w:eastAsiaTheme="minorEastAsia" w:hAnsi="Arial Narrow"/>
          <w:bCs/>
          <w:sz w:val="24"/>
          <w:szCs w:val="24"/>
        </w:rPr>
        <w:t>, o Processo SAD nº 3.983 de 28 de Março de 2023.</w:t>
      </w:r>
    </w:p>
    <w:p w:rsidR="00235AD0" w:rsidRDefault="00235AD0" w:rsidP="00235AD0">
      <w:pPr>
        <w:spacing w:after="200" w:line="276" w:lineRule="auto"/>
        <w:jc w:val="both"/>
        <w:outlineLvl w:val="0"/>
        <w:rPr>
          <w:rFonts w:ascii="Arial Narrow" w:eastAsiaTheme="minorEastAsia" w:hAnsi="Arial Narrow"/>
          <w:sz w:val="24"/>
          <w:szCs w:val="24"/>
        </w:rPr>
      </w:pPr>
      <w:r>
        <w:rPr>
          <w:rFonts w:ascii="Arial Narrow" w:eastAsiaTheme="minorEastAsia" w:hAnsi="Arial Narrow"/>
          <w:sz w:val="24"/>
          <w:szCs w:val="24"/>
        </w:rPr>
        <w:tab/>
        <w:t xml:space="preserve">            </w:t>
      </w:r>
    </w:p>
    <w:p w:rsidR="00235AD0" w:rsidRDefault="00235AD0" w:rsidP="00235AD0">
      <w:pPr>
        <w:spacing w:after="200" w:line="276" w:lineRule="auto"/>
        <w:jc w:val="both"/>
        <w:outlineLvl w:val="0"/>
        <w:rPr>
          <w:rFonts w:ascii="Arial Narrow" w:eastAsiaTheme="minorEastAsia" w:hAnsi="Arial Narrow"/>
          <w:b/>
          <w:sz w:val="24"/>
          <w:szCs w:val="24"/>
        </w:rPr>
      </w:pPr>
      <w:r>
        <w:rPr>
          <w:rFonts w:ascii="Arial Narrow" w:eastAsiaTheme="minorEastAsia" w:hAnsi="Arial Narrow"/>
          <w:sz w:val="24"/>
          <w:szCs w:val="24"/>
        </w:rPr>
        <w:t xml:space="preserve">                             </w:t>
      </w:r>
      <w:r>
        <w:rPr>
          <w:rFonts w:ascii="Arial Narrow" w:eastAsiaTheme="minorEastAsia" w:hAnsi="Arial Narrow"/>
          <w:b/>
          <w:sz w:val="24"/>
          <w:szCs w:val="24"/>
        </w:rPr>
        <w:t>RESOLVE:</w:t>
      </w:r>
    </w:p>
    <w:p w:rsidR="00235AD0" w:rsidRDefault="00235AD0" w:rsidP="00235AD0">
      <w:pPr>
        <w:spacing w:after="200" w:line="276" w:lineRule="auto"/>
        <w:jc w:val="both"/>
        <w:outlineLvl w:val="0"/>
        <w:rPr>
          <w:rFonts w:ascii="Arial Narrow" w:eastAsiaTheme="minorEastAsia" w:hAnsi="Arial Narrow"/>
          <w:b/>
          <w:sz w:val="24"/>
          <w:szCs w:val="24"/>
        </w:rPr>
      </w:pPr>
    </w:p>
    <w:p w:rsidR="00235AD0" w:rsidRDefault="00235AD0" w:rsidP="00235AD0">
      <w:pPr>
        <w:spacing w:after="200" w:line="276" w:lineRule="auto"/>
        <w:jc w:val="both"/>
        <w:outlineLvl w:val="0"/>
        <w:rPr>
          <w:rFonts w:ascii="Arial Narrow" w:eastAsiaTheme="minorEastAsia" w:hAnsi="Arial Narrow"/>
          <w:sz w:val="24"/>
          <w:szCs w:val="24"/>
        </w:rPr>
      </w:pPr>
      <w:r>
        <w:rPr>
          <w:rFonts w:ascii="Arial Narrow" w:eastAsiaTheme="minorEastAsia" w:hAnsi="Arial Narrow"/>
          <w:sz w:val="24"/>
          <w:szCs w:val="24"/>
        </w:rPr>
        <w:t xml:space="preserve">                          </w:t>
      </w:r>
      <w:r>
        <w:rPr>
          <w:rFonts w:ascii="Arial Narrow" w:eastAsiaTheme="minorEastAsia" w:hAnsi="Arial Narrow"/>
          <w:b/>
          <w:sz w:val="24"/>
          <w:szCs w:val="24"/>
        </w:rPr>
        <w:t>Art. 1º</w:t>
      </w:r>
      <w:r>
        <w:rPr>
          <w:rFonts w:ascii="Arial Narrow" w:eastAsiaTheme="minorEastAsia" w:hAnsi="Arial Narrow"/>
          <w:sz w:val="24"/>
          <w:szCs w:val="24"/>
        </w:rPr>
        <w:t xml:space="preserve"> - Designar os servidores Públicos Municipais a integrarem a Comissão Especial para Análise do Processo de Apuração de Infrações Contratuais em favor da </w:t>
      </w:r>
      <w:proofErr w:type="gramStart"/>
      <w:r>
        <w:rPr>
          <w:rFonts w:ascii="Arial Narrow" w:eastAsiaTheme="minorEastAsia" w:hAnsi="Arial Narrow"/>
          <w:sz w:val="24"/>
          <w:szCs w:val="24"/>
        </w:rPr>
        <w:t>Empresa  Guimarães</w:t>
      </w:r>
      <w:proofErr w:type="gramEnd"/>
      <w:r>
        <w:rPr>
          <w:rFonts w:ascii="Arial Narrow" w:eastAsiaTheme="minorEastAsia" w:hAnsi="Arial Narrow"/>
          <w:sz w:val="24"/>
          <w:szCs w:val="24"/>
        </w:rPr>
        <w:t xml:space="preserve"> Norte Serviços </w:t>
      </w:r>
      <w:proofErr w:type="spellStart"/>
      <w:r>
        <w:rPr>
          <w:rFonts w:ascii="Arial Narrow" w:eastAsiaTheme="minorEastAsia" w:hAnsi="Arial Narrow"/>
          <w:sz w:val="24"/>
          <w:szCs w:val="24"/>
        </w:rPr>
        <w:t>Mecanicos</w:t>
      </w:r>
      <w:proofErr w:type="spellEnd"/>
      <w:r>
        <w:rPr>
          <w:rFonts w:ascii="Arial Narrow" w:eastAsiaTheme="minorEastAsia" w:hAnsi="Arial Narrow"/>
          <w:sz w:val="24"/>
          <w:szCs w:val="24"/>
        </w:rPr>
        <w:t xml:space="preserve"> - LTDA, conforme abaixo relacionados:</w:t>
      </w:r>
    </w:p>
    <w:p w:rsidR="00235AD0" w:rsidRDefault="00235AD0" w:rsidP="00235AD0">
      <w:pPr>
        <w:spacing w:after="200" w:line="276" w:lineRule="auto"/>
        <w:jc w:val="both"/>
        <w:outlineLvl w:val="0"/>
        <w:rPr>
          <w:rFonts w:ascii="Arial Narrow" w:eastAsiaTheme="minorEastAsia" w:hAnsi="Arial Narrow"/>
          <w:b/>
          <w:sz w:val="24"/>
          <w:szCs w:val="24"/>
        </w:rPr>
      </w:pPr>
      <w:r>
        <w:rPr>
          <w:rFonts w:ascii="Arial Narrow" w:eastAsiaTheme="minorEastAsia" w:hAnsi="Arial Narrow"/>
          <w:b/>
          <w:sz w:val="24"/>
          <w:szCs w:val="24"/>
        </w:rPr>
        <w:t xml:space="preserve">I – </w:t>
      </w:r>
      <w:proofErr w:type="spellStart"/>
      <w:r>
        <w:rPr>
          <w:rFonts w:ascii="Arial Narrow" w:eastAsiaTheme="minorEastAsia" w:hAnsi="Arial Narrow"/>
          <w:b/>
          <w:sz w:val="24"/>
          <w:szCs w:val="24"/>
        </w:rPr>
        <w:t>Antonio</w:t>
      </w:r>
      <w:proofErr w:type="spellEnd"/>
      <w:r>
        <w:rPr>
          <w:rFonts w:ascii="Arial Narrow" w:eastAsiaTheme="minorEastAsia" w:hAnsi="Arial Narrow"/>
          <w:b/>
          <w:sz w:val="24"/>
          <w:szCs w:val="24"/>
        </w:rPr>
        <w:t xml:space="preserve"> José Santana Neto – Presidente</w:t>
      </w:r>
    </w:p>
    <w:p w:rsidR="00235AD0" w:rsidRDefault="00235AD0" w:rsidP="00235AD0">
      <w:pPr>
        <w:tabs>
          <w:tab w:val="left" w:pos="5778"/>
        </w:tabs>
        <w:spacing w:after="200" w:line="276" w:lineRule="auto"/>
        <w:jc w:val="both"/>
        <w:outlineLvl w:val="0"/>
        <w:rPr>
          <w:rFonts w:ascii="Arial Narrow" w:eastAsiaTheme="minorEastAsia" w:hAnsi="Arial Narrow"/>
          <w:b/>
          <w:sz w:val="24"/>
          <w:szCs w:val="24"/>
        </w:rPr>
      </w:pPr>
      <w:r>
        <w:rPr>
          <w:rFonts w:ascii="Arial Narrow" w:eastAsiaTheme="minorEastAsia" w:hAnsi="Arial Narrow"/>
          <w:b/>
          <w:sz w:val="24"/>
          <w:szCs w:val="24"/>
        </w:rPr>
        <w:t xml:space="preserve">II -  Elza Aparecida </w:t>
      </w:r>
      <w:proofErr w:type="spellStart"/>
      <w:r>
        <w:rPr>
          <w:rFonts w:ascii="Arial Narrow" w:eastAsiaTheme="minorEastAsia" w:hAnsi="Arial Narrow"/>
          <w:b/>
          <w:sz w:val="24"/>
          <w:szCs w:val="24"/>
        </w:rPr>
        <w:t>Kolinsque</w:t>
      </w:r>
      <w:proofErr w:type="spellEnd"/>
      <w:r>
        <w:rPr>
          <w:rFonts w:ascii="Arial Narrow" w:eastAsiaTheme="minorEastAsia" w:hAnsi="Arial Narrow"/>
          <w:b/>
          <w:sz w:val="24"/>
          <w:szCs w:val="24"/>
        </w:rPr>
        <w:t xml:space="preserve"> de Lima - Secretária</w:t>
      </w:r>
    </w:p>
    <w:p w:rsidR="00235AD0" w:rsidRDefault="00235AD0" w:rsidP="00235AD0">
      <w:pPr>
        <w:tabs>
          <w:tab w:val="left" w:pos="5778"/>
        </w:tabs>
        <w:spacing w:after="200" w:line="276" w:lineRule="auto"/>
        <w:jc w:val="both"/>
        <w:outlineLvl w:val="0"/>
        <w:rPr>
          <w:rFonts w:ascii="Arial Narrow" w:eastAsiaTheme="minorEastAsia" w:hAnsi="Arial Narrow"/>
          <w:b/>
          <w:sz w:val="24"/>
          <w:szCs w:val="24"/>
        </w:rPr>
      </w:pPr>
      <w:r>
        <w:rPr>
          <w:rFonts w:ascii="Arial Narrow" w:eastAsiaTheme="minorEastAsia" w:hAnsi="Arial Narrow"/>
          <w:b/>
          <w:sz w:val="24"/>
          <w:szCs w:val="24"/>
        </w:rPr>
        <w:t xml:space="preserve">III-  </w:t>
      </w:r>
      <w:proofErr w:type="spellStart"/>
      <w:r>
        <w:rPr>
          <w:rFonts w:ascii="Arial Narrow" w:eastAsiaTheme="minorEastAsia" w:hAnsi="Arial Narrow"/>
          <w:b/>
          <w:sz w:val="24"/>
          <w:szCs w:val="24"/>
        </w:rPr>
        <w:t>Angélia</w:t>
      </w:r>
      <w:proofErr w:type="spellEnd"/>
      <w:r>
        <w:rPr>
          <w:rFonts w:ascii="Arial Narrow" w:eastAsiaTheme="minorEastAsia" w:hAnsi="Arial Narrow"/>
          <w:b/>
          <w:sz w:val="24"/>
          <w:szCs w:val="24"/>
        </w:rPr>
        <w:t xml:space="preserve"> Pereira -Membro</w:t>
      </w:r>
    </w:p>
    <w:p w:rsidR="00235AD0" w:rsidRDefault="00235AD0" w:rsidP="00235AD0">
      <w:pPr>
        <w:shd w:val="clear" w:color="auto" w:fill="FFFFFF"/>
        <w:spacing w:after="150"/>
        <w:ind w:firstLine="1276"/>
        <w:rPr>
          <w:rFonts w:ascii="Arial Narrow" w:hAnsi="Arial Narrow" w:cs="Helvetica"/>
          <w:color w:val="333333"/>
          <w:sz w:val="24"/>
          <w:szCs w:val="24"/>
        </w:rPr>
      </w:pPr>
    </w:p>
    <w:p w:rsidR="00235AD0" w:rsidRDefault="00235AD0" w:rsidP="00235AD0">
      <w:pPr>
        <w:shd w:val="clear" w:color="auto" w:fill="FFFFFF"/>
        <w:spacing w:after="150"/>
        <w:ind w:firstLine="1276"/>
        <w:rPr>
          <w:rFonts w:ascii="Arial Narrow" w:hAnsi="Arial Narrow" w:cs="Helvetica"/>
          <w:color w:val="333333"/>
          <w:sz w:val="24"/>
          <w:szCs w:val="24"/>
        </w:rPr>
      </w:pPr>
      <w:r>
        <w:rPr>
          <w:rFonts w:ascii="Arial Narrow" w:hAnsi="Arial Narrow" w:cs="Helvetica"/>
          <w:b/>
          <w:color w:val="333333"/>
          <w:sz w:val="24"/>
          <w:szCs w:val="24"/>
        </w:rPr>
        <w:t xml:space="preserve">   Art. 2º - </w:t>
      </w:r>
      <w:r>
        <w:rPr>
          <w:rFonts w:ascii="Arial Narrow" w:hAnsi="Arial Narrow" w:cs="Helvetica"/>
          <w:color w:val="333333"/>
          <w:sz w:val="24"/>
          <w:szCs w:val="24"/>
        </w:rPr>
        <w:t xml:space="preserve"> Esta Portaria entra em vigor nesta data, revogando-se as disposições em contrário.</w:t>
      </w:r>
    </w:p>
    <w:p w:rsidR="00235AD0" w:rsidRDefault="00235AD0" w:rsidP="00235AD0">
      <w:pPr>
        <w:shd w:val="clear" w:color="auto" w:fill="FFFFFF"/>
        <w:spacing w:after="150"/>
        <w:rPr>
          <w:rFonts w:ascii="Arial Narrow" w:hAnsi="Arial Narrow" w:cs="Helvetica"/>
          <w:color w:val="333333"/>
          <w:sz w:val="24"/>
          <w:szCs w:val="24"/>
        </w:rPr>
      </w:pPr>
    </w:p>
    <w:p w:rsidR="00235AD0" w:rsidRDefault="00235AD0" w:rsidP="00235AD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235AD0" w:rsidRDefault="00235AD0" w:rsidP="00235AD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235AD0" w:rsidRDefault="00235AD0" w:rsidP="00235AD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Arial Narrow" w:hAnsi="Arial Narrow" w:cs="Helvetica"/>
          <w:b/>
          <w:color w:val="333333"/>
        </w:rPr>
      </w:pPr>
      <w:r>
        <w:rPr>
          <w:rFonts w:ascii="Arial Narrow" w:hAnsi="Arial Narrow" w:cs="Helvetica"/>
          <w:b/>
          <w:color w:val="333333"/>
        </w:rPr>
        <w:t>Governo Municipal de Juara, Estado de Mato</w:t>
      </w:r>
    </w:p>
    <w:p w:rsidR="00235AD0" w:rsidRDefault="00235AD0" w:rsidP="00235AD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Arial Narrow" w:hAnsi="Arial Narrow" w:cs="Helvetica"/>
          <w:b/>
          <w:color w:val="333333"/>
        </w:rPr>
      </w:pPr>
      <w:r>
        <w:rPr>
          <w:rFonts w:ascii="Arial Narrow" w:hAnsi="Arial Narrow" w:cs="Helvetica"/>
          <w:b/>
          <w:color w:val="333333"/>
        </w:rPr>
        <w:t>Grosso, 12 de Abril de 2023</w:t>
      </w:r>
    </w:p>
    <w:p w:rsidR="00235AD0" w:rsidRDefault="00235AD0" w:rsidP="00235AD0">
      <w:pPr>
        <w:shd w:val="clear" w:color="auto" w:fill="FFFFFF"/>
        <w:tabs>
          <w:tab w:val="left" w:pos="1834"/>
        </w:tabs>
        <w:spacing w:after="150"/>
        <w:rPr>
          <w:rFonts w:ascii="Arial Narrow" w:hAnsi="Arial Narrow" w:cs="Helvetica"/>
          <w:color w:val="333333"/>
        </w:rPr>
      </w:pPr>
    </w:p>
    <w:p w:rsidR="00235AD0" w:rsidRDefault="00235AD0" w:rsidP="00235AD0">
      <w:pPr>
        <w:shd w:val="clear" w:color="auto" w:fill="FFFFFF"/>
        <w:tabs>
          <w:tab w:val="left" w:pos="1834"/>
        </w:tabs>
        <w:spacing w:after="150"/>
        <w:rPr>
          <w:rFonts w:ascii="Arial Narrow" w:hAnsi="Arial Narrow" w:cs="Helvetica"/>
          <w:color w:val="333333"/>
        </w:rPr>
      </w:pPr>
    </w:p>
    <w:p w:rsidR="00235AD0" w:rsidRDefault="00235AD0" w:rsidP="00235AD0">
      <w:pPr>
        <w:shd w:val="clear" w:color="auto" w:fill="FFFFFF"/>
        <w:tabs>
          <w:tab w:val="left" w:pos="1834"/>
        </w:tabs>
        <w:spacing w:after="150"/>
        <w:rPr>
          <w:rFonts w:ascii="Arial Narrow" w:hAnsi="Arial Narrow" w:cs="Helvetica"/>
          <w:color w:val="333333"/>
        </w:rPr>
      </w:pPr>
    </w:p>
    <w:p w:rsidR="00235AD0" w:rsidRDefault="00235AD0" w:rsidP="00235AD0">
      <w:pPr>
        <w:shd w:val="clear" w:color="auto" w:fill="FFFFFF"/>
        <w:tabs>
          <w:tab w:val="left" w:pos="1834"/>
        </w:tabs>
        <w:spacing w:after="150"/>
        <w:rPr>
          <w:rFonts w:ascii="Arial Narrow" w:hAnsi="Arial Narrow" w:cs="Helvetica"/>
          <w:color w:val="333333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6"/>
        <w:gridCol w:w="4248"/>
      </w:tblGrid>
      <w:tr w:rsidR="00235AD0" w:rsidTr="00235AD0">
        <w:tc>
          <w:tcPr>
            <w:tcW w:w="4322" w:type="dxa"/>
            <w:hideMark/>
          </w:tcPr>
          <w:p w:rsidR="00235AD0" w:rsidRDefault="00235AD0">
            <w:pPr>
              <w:tabs>
                <w:tab w:val="left" w:pos="1834"/>
              </w:tabs>
              <w:autoSpaceDE w:val="0"/>
              <w:autoSpaceDN w:val="0"/>
              <w:spacing w:line="240" w:lineRule="auto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/>
                <w:b/>
                <w:bCs/>
              </w:rPr>
              <w:t xml:space="preserve">MARCIA REGINA F. ARAUJO                   </w:t>
            </w:r>
            <w:r>
              <w:rPr>
                <w:rFonts w:ascii="Arial Narrow" w:hAnsi="Arial Narrow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235AD0" w:rsidRDefault="00235AD0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CARLOS AMADEU SIRENA</w:t>
            </w:r>
          </w:p>
          <w:p w:rsidR="00235AD0" w:rsidRDefault="00235AD0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Prefeito do Município</w:t>
            </w:r>
          </w:p>
        </w:tc>
      </w:tr>
    </w:tbl>
    <w:p w:rsidR="00235AD0" w:rsidRDefault="00235AD0" w:rsidP="00235AD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A9570A" w:rsidRDefault="00A9570A">
      <w:bookmarkStart w:id="0" w:name="_GoBack"/>
      <w:bookmarkEnd w:id="0"/>
    </w:p>
    <w:sectPr w:rsidR="00A9570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FBB"/>
    <w:rsid w:val="00235AD0"/>
    <w:rsid w:val="00576FBB"/>
    <w:rsid w:val="00A9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1F8930-3002-49EE-AF3D-248694189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5AD0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235AD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79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2023-04-12T17:54:00Z</dcterms:created>
  <dcterms:modified xsi:type="dcterms:W3CDTF">2023-04-12T17:54:00Z</dcterms:modified>
</cp:coreProperties>
</file>