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77777777" w:rsidR="00FE2AEA" w:rsidRPr="008A08B9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 w:rsidRPr="008A08B9">
        <w:rPr>
          <w:rFonts w:ascii="Cambria" w:hAnsi="Cambria" w:cs="Cambria"/>
          <w:b/>
          <w:bCs/>
        </w:rPr>
        <w:t>Decreto nº 2.28</w:t>
      </w:r>
      <w:r>
        <w:rPr>
          <w:rFonts w:ascii="Cambria" w:hAnsi="Cambria" w:cs="Cambria"/>
          <w:b/>
          <w:bCs/>
        </w:rPr>
        <w:t>3</w:t>
      </w:r>
      <w:r w:rsidRPr="008A08B9">
        <w:rPr>
          <w:rFonts w:ascii="Cambria" w:hAnsi="Cambria" w:cs="Cambria"/>
          <w:b/>
          <w:bCs/>
        </w:rPr>
        <w:t xml:space="preserve">, de </w:t>
      </w:r>
      <w:r>
        <w:rPr>
          <w:rFonts w:ascii="Cambria" w:hAnsi="Cambria" w:cs="Cambria"/>
          <w:b/>
          <w:bCs/>
        </w:rPr>
        <w:t>18</w:t>
      </w:r>
      <w:r w:rsidRPr="008A08B9">
        <w:rPr>
          <w:rFonts w:ascii="Cambria" w:hAnsi="Cambria" w:cs="Cambria"/>
          <w:b/>
          <w:bCs/>
        </w:rPr>
        <w:t xml:space="preserve"> de setembro de 2025.</w:t>
      </w:r>
    </w:p>
    <w:p w14:paraId="164AA4CB" w14:textId="77777777" w:rsidR="00FE2AEA" w:rsidRPr="008A08B9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48A0B71E" w14:textId="77777777" w:rsidR="00FE2AEA" w:rsidRPr="008A08B9" w:rsidRDefault="00FE2AEA" w:rsidP="00FE2AEA">
      <w:pPr>
        <w:pStyle w:val="western"/>
        <w:spacing w:before="0" w:beforeAutospacing="0" w:after="0"/>
        <w:ind w:left="3969" w:right="-1"/>
        <w:jc w:val="both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  <w:color w:val="000000"/>
          <w:shd w:val="clear" w:color="auto" w:fill="FFFFFF"/>
        </w:rPr>
        <w:t xml:space="preserve">Dispõe sobre aprovação de loteamento denominado Parque </w:t>
      </w:r>
      <w:proofErr w:type="spellStart"/>
      <w:r>
        <w:rPr>
          <w:rFonts w:ascii="Cambria" w:hAnsi="Cambria" w:cs="Cambria"/>
          <w:b/>
          <w:bCs/>
          <w:color w:val="000000"/>
          <w:shd w:val="clear" w:color="auto" w:fill="FFFFFF"/>
        </w:rPr>
        <w:t>Marrafon</w:t>
      </w:r>
      <w:proofErr w:type="spellEnd"/>
      <w:r>
        <w:rPr>
          <w:rFonts w:ascii="Cambria" w:hAnsi="Cambria" w:cs="Cambria"/>
          <w:b/>
          <w:bCs/>
          <w:color w:val="000000"/>
          <w:shd w:val="clear" w:color="auto" w:fill="FFFFFF"/>
        </w:rPr>
        <w:t>, no perímetro urbano de Juara, e dá outras providencias.</w:t>
      </w:r>
    </w:p>
    <w:p w14:paraId="589DDCA7" w14:textId="77777777" w:rsidR="00FE2AEA" w:rsidRPr="008A08B9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8A08B9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8A08B9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5CD08E41" w14:textId="77777777" w:rsidR="00FE2AEA" w:rsidRPr="005D7978" w:rsidRDefault="00FE2AEA" w:rsidP="00FE2AEA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8A08B9">
        <w:rPr>
          <w:rFonts w:ascii="Cambria" w:hAnsi="Cambria" w:cs="Cambria"/>
          <w:color w:val="000000"/>
          <w:shd w:val="clear" w:color="auto" w:fill="FFFFFF"/>
        </w:rPr>
        <w:t> </w:t>
      </w:r>
    </w:p>
    <w:p w14:paraId="47EE4E6C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92589">
        <w:rPr>
          <w:rFonts w:ascii="Cambria" w:hAnsi="Cambria" w:cs="Arial"/>
          <w:color w:val="000000"/>
          <w:sz w:val="23"/>
          <w:szCs w:val="23"/>
        </w:rPr>
        <w:t>Considerando a Lei Federal nº 6.766/1979, que dispõe sobre as regras gerais de Parcelamento Urbano;</w:t>
      </w:r>
    </w:p>
    <w:p w14:paraId="1C4353E9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5DF6E0D8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92589">
        <w:rPr>
          <w:rFonts w:ascii="Cambria" w:hAnsi="Cambria" w:cs="Arial"/>
          <w:color w:val="000000"/>
          <w:sz w:val="23"/>
          <w:szCs w:val="23"/>
        </w:rPr>
        <w:t xml:space="preserve">Considerando as disposições da Lei Complementar nº 019, de 17 de novembro de 2006, </w:t>
      </w:r>
      <w:r w:rsidRPr="00F92589">
        <w:rPr>
          <w:rFonts w:ascii="Cambria" w:hAnsi="Cambria" w:cs="Arial"/>
          <w:sz w:val="23"/>
          <w:szCs w:val="23"/>
        </w:rPr>
        <w:t>legislação municipal;</w:t>
      </w:r>
    </w:p>
    <w:p w14:paraId="631C9815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5B0340C2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92589">
        <w:rPr>
          <w:rFonts w:ascii="Cambria" w:hAnsi="Cambria" w:cs="Arial"/>
          <w:color w:val="000000"/>
          <w:sz w:val="23"/>
          <w:szCs w:val="23"/>
        </w:rPr>
        <w:t xml:space="preserve">Considerando o cumprimento dos requisitos legais pelo empreendimento denominado Loteamento </w:t>
      </w:r>
      <w:r>
        <w:rPr>
          <w:rFonts w:ascii="Cambria" w:hAnsi="Cambria" w:cs="Arial"/>
          <w:color w:val="000000"/>
          <w:sz w:val="23"/>
          <w:szCs w:val="23"/>
        </w:rPr>
        <w:t xml:space="preserve">Parque </w:t>
      </w:r>
      <w:proofErr w:type="spellStart"/>
      <w:r>
        <w:rPr>
          <w:rFonts w:ascii="Cambria" w:hAnsi="Cambria" w:cs="Arial"/>
          <w:color w:val="000000"/>
          <w:sz w:val="23"/>
          <w:szCs w:val="23"/>
        </w:rPr>
        <w:t>Marrafon</w:t>
      </w:r>
      <w:proofErr w:type="spellEnd"/>
      <w:r w:rsidRPr="00F92589">
        <w:rPr>
          <w:rFonts w:ascii="Cambria" w:hAnsi="Cambria" w:cs="Arial"/>
          <w:color w:val="000000"/>
          <w:sz w:val="23"/>
          <w:szCs w:val="23"/>
        </w:rPr>
        <w:t>;</w:t>
      </w:r>
    </w:p>
    <w:p w14:paraId="26D8383B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4FF1FC89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Considerando a Lei Municipal nº 3.</w:t>
      </w:r>
      <w:r>
        <w:rPr>
          <w:rFonts w:ascii="Cambria" w:hAnsi="Cambria" w:cs="Arial"/>
          <w:sz w:val="23"/>
          <w:szCs w:val="23"/>
        </w:rPr>
        <w:t>314</w:t>
      </w:r>
      <w:r w:rsidRPr="00F92589">
        <w:rPr>
          <w:rFonts w:ascii="Cambria" w:hAnsi="Cambria" w:cs="Arial"/>
          <w:sz w:val="23"/>
          <w:szCs w:val="23"/>
        </w:rPr>
        <w:t>/202</w:t>
      </w:r>
      <w:r>
        <w:rPr>
          <w:rFonts w:ascii="Cambria" w:hAnsi="Cambria" w:cs="Arial"/>
          <w:sz w:val="23"/>
          <w:szCs w:val="23"/>
        </w:rPr>
        <w:t>5</w:t>
      </w:r>
      <w:r w:rsidRPr="00F92589">
        <w:rPr>
          <w:rFonts w:ascii="Cambria" w:hAnsi="Cambria" w:cs="Arial"/>
          <w:sz w:val="23"/>
          <w:szCs w:val="23"/>
        </w:rPr>
        <w:t xml:space="preserve"> que, dispõe sobre a aprovação do loteamento urbano e dá outras providências;</w:t>
      </w:r>
    </w:p>
    <w:p w14:paraId="1171EA17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bCs/>
          <w:color w:val="FF0000"/>
          <w:sz w:val="23"/>
          <w:szCs w:val="23"/>
        </w:rPr>
      </w:pPr>
    </w:p>
    <w:p w14:paraId="5A2E316C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eastAsiaTheme="minorHAnsi" w:hAnsi="Cambria" w:cs="Arial"/>
          <w:color w:val="000000"/>
          <w:sz w:val="23"/>
          <w:szCs w:val="23"/>
        </w:rPr>
      </w:pPr>
      <w:r w:rsidRPr="00F92589">
        <w:rPr>
          <w:rFonts w:ascii="Cambria" w:eastAsiaTheme="minorHAnsi" w:hAnsi="Cambria" w:cs="Arial"/>
          <w:color w:val="000000"/>
          <w:sz w:val="23"/>
          <w:szCs w:val="23"/>
        </w:rPr>
        <w:t>Considerando que a aprovação do empreendimento para fins de registro prescinde de aprovação do Executivo Municipal, por meio de Decreto.</w:t>
      </w:r>
    </w:p>
    <w:p w14:paraId="392AD77F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3B9A061E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F92589">
        <w:rPr>
          <w:rFonts w:ascii="Cambria" w:hAnsi="Cambria" w:cs="Arial"/>
          <w:color w:val="000000"/>
          <w:sz w:val="23"/>
          <w:szCs w:val="23"/>
        </w:rPr>
        <w:t>Decreta:</w:t>
      </w:r>
    </w:p>
    <w:p w14:paraId="1EE984B7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7F9535D2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color w:val="000000"/>
          <w:sz w:val="23"/>
          <w:szCs w:val="23"/>
        </w:rPr>
        <w:t xml:space="preserve">Art. 1º </w:t>
      </w:r>
      <w:r w:rsidRPr="00F92589">
        <w:rPr>
          <w:rFonts w:ascii="Cambria" w:hAnsi="Cambria" w:cs="Arial"/>
          <w:sz w:val="23"/>
          <w:szCs w:val="23"/>
        </w:rPr>
        <w:t xml:space="preserve">Fica aprovado o loteamento urbano denominado </w:t>
      </w:r>
      <w:r>
        <w:rPr>
          <w:rFonts w:ascii="Cambria" w:hAnsi="Cambria" w:cs="Arial"/>
          <w:bCs/>
          <w:sz w:val="23"/>
          <w:szCs w:val="23"/>
        </w:rPr>
        <w:t xml:space="preserve">Parque </w:t>
      </w:r>
      <w:proofErr w:type="spellStart"/>
      <w:r>
        <w:rPr>
          <w:rFonts w:ascii="Cambria" w:hAnsi="Cambria" w:cs="Arial"/>
          <w:bCs/>
          <w:sz w:val="23"/>
          <w:szCs w:val="23"/>
        </w:rPr>
        <w:t>Marrafon</w:t>
      </w:r>
      <w:proofErr w:type="spellEnd"/>
      <w:r w:rsidRPr="00F92589">
        <w:rPr>
          <w:rFonts w:ascii="Cambria" w:hAnsi="Cambria" w:cs="Arial"/>
          <w:sz w:val="23"/>
          <w:szCs w:val="23"/>
        </w:rPr>
        <w:t xml:space="preserve">, </w:t>
      </w:r>
      <w:r w:rsidRPr="003C725C">
        <w:rPr>
          <w:rFonts w:ascii="Cambria" w:hAnsi="Cambria" w:cs="Arial"/>
        </w:rPr>
        <w:t xml:space="preserve">localizado na Avenida Ayrton Senna, Chácara </w:t>
      </w:r>
      <w:proofErr w:type="spellStart"/>
      <w:r w:rsidRPr="003C725C">
        <w:rPr>
          <w:rFonts w:ascii="Cambria" w:hAnsi="Cambria" w:cs="Arial"/>
        </w:rPr>
        <w:t>Marrafon</w:t>
      </w:r>
      <w:proofErr w:type="spellEnd"/>
      <w:r w:rsidRPr="003C725C">
        <w:rPr>
          <w:rFonts w:ascii="Cambria" w:hAnsi="Cambria" w:cs="Arial"/>
        </w:rPr>
        <w:t>, Setor de Chácaras da Zona Leste, Gleba Taquaral, deste município de Juara-MT</w:t>
      </w:r>
      <w:r w:rsidRPr="00F92589">
        <w:rPr>
          <w:rFonts w:ascii="Cambria" w:hAnsi="Cambria" w:cs="Arial"/>
          <w:sz w:val="23"/>
          <w:szCs w:val="23"/>
        </w:rPr>
        <w:t xml:space="preserve">, </w:t>
      </w:r>
      <w:r w:rsidRPr="003C725C">
        <w:rPr>
          <w:rFonts w:ascii="Cambria" w:hAnsi="Cambria" w:cs="Arial"/>
        </w:rPr>
        <w:t xml:space="preserve">com área total de </w:t>
      </w:r>
      <w:r>
        <w:rPr>
          <w:rFonts w:ascii="Cambria" w:hAnsi="Cambria" w:cs="Arial"/>
        </w:rPr>
        <w:t>87.418,711</w:t>
      </w:r>
      <w:r w:rsidRPr="003C725C">
        <w:rPr>
          <w:rFonts w:ascii="Cambria" w:hAnsi="Cambria" w:cs="Arial"/>
        </w:rPr>
        <w:t>m² (oitenta</w:t>
      </w:r>
      <w:r w:rsidRPr="00BE4335">
        <w:rPr>
          <w:rFonts w:ascii="Cambria" w:hAnsi="Cambria" w:cs="Arial"/>
        </w:rPr>
        <w:t xml:space="preserve"> e </w:t>
      </w:r>
      <w:r>
        <w:rPr>
          <w:rFonts w:ascii="Cambria" w:hAnsi="Cambria" w:cs="Arial"/>
        </w:rPr>
        <w:t>sete</w:t>
      </w:r>
      <w:r w:rsidRPr="00BE4335">
        <w:rPr>
          <w:rFonts w:ascii="Cambria" w:hAnsi="Cambria" w:cs="Arial"/>
        </w:rPr>
        <w:t xml:space="preserve"> mil </w:t>
      </w:r>
      <w:r>
        <w:rPr>
          <w:rFonts w:ascii="Cambria" w:hAnsi="Cambria" w:cs="Arial"/>
        </w:rPr>
        <w:t>quatrocentos e dezoito</w:t>
      </w:r>
      <w:r w:rsidRPr="00BE4335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metros quadrados e</w:t>
      </w:r>
      <w:r w:rsidRPr="00BE4335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setecentos e onze</w:t>
      </w:r>
      <w:r w:rsidRPr="00BE4335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centímetros quadrado</w:t>
      </w:r>
      <w:r w:rsidRPr="00F92589">
        <w:rPr>
          <w:rFonts w:ascii="Cambria" w:hAnsi="Cambria" w:cs="Arial"/>
          <w:color w:val="000000" w:themeColor="text1"/>
          <w:sz w:val="23"/>
          <w:szCs w:val="23"/>
        </w:rPr>
        <w:t>),</w:t>
      </w:r>
      <w:r w:rsidRPr="00F92589">
        <w:rPr>
          <w:rFonts w:ascii="Cambria" w:hAnsi="Cambria" w:cs="Arial"/>
          <w:sz w:val="23"/>
          <w:szCs w:val="23"/>
        </w:rPr>
        <w:t xml:space="preserve"> imóvel devidamente registrado sob a </w:t>
      </w:r>
      <w:r w:rsidRPr="00F92589">
        <w:rPr>
          <w:rFonts w:ascii="Cambria" w:hAnsi="Cambria" w:cs="Arial"/>
          <w:color w:val="000000" w:themeColor="text1"/>
          <w:sz w:val="23"/>
          <w:szCs w:val="23"/>
        </w:rPr>
        <w:t xml:space="preserve">matrícula nº </w:t>
      </w:r>
      <w:r>
        <w:rPr>
          <w:rFonts w:ascii="Cambria" w:hAnsi="Cambria" w:cs="Arial"/>
        </w:rPr>
        <w:t>18.264</w:t>
      </w:r>
      <w:r w:rsidRPr="00F92589">
        <w:rPr>
          <w:rFonts w:ascii="Cambria" w:hAnsi="Cambria" w:cs="Arial"/>
          <w:sz w:val="23"/>
          <w:szCs w:val="23"/>
        </w:rPr>
        <w:t xml:space="preserve">, no Cartório de Registro de Imóveis da Comarca de Juara-MT, de propriedade da </w:t>
      </w:r>
      <w:r w:rsidRPr="003C725C">
        <w:rPr>
          <w:rFonts w:ascii="Cambria" w:hAnsi="Cambria" w:cs="Arial"/>
        </w:rPr>
        <w:t xml:space="preserve">empresa </w:t>
      </w:r>
      <w:proofErr w:type="spellStart"/>
      <w:r w:rsidRPr="003C725C">
        <w:rPr>
          <w:rFonts w:ascii="Cambria" w:hAnsi="Cambria" w:cs="Arial"/>
        </w:rPr>
        <w:t>Marrafon</w:t>
      </w:r>
      <w:proofErr w:type="spellEnd"/>
      <w:r w:rsidRPr="003C725C">
        <w:rPr>
          <w:rFonts w:ascii="Cambria" w:hAnsi="Cambria" w:cs="Arial"/>
        </w:rPr>
        <w:t xml:space="preserve"> Holding </w:t>
      </w:r>
      <w:proofErr w:type="spellStart"/>
      <w:r w:rsidRPr="003C725C">
        <w:rPr>
          <w:rFonts w:ascii="Cambria" w:hAnsi="Cambria" w:cs="Arial"/>
        </w:rPr>
        <w:t>Ltda</w:t>
      </w:r>
      <w:proofErr w:type="spellEnd"/>
      <w:r w:rsidRPr="003C725C">
        <w:rPr>
          <w:rFonts w:ascii="Cambria" w:hAnsi="Cambria" w:cs="Arial"/>
        </w:rPr>
        <w:t>, inscrita no CNPJ n° 51.069.024/0001-38</w:t>
      </w:r>
      <w:r w:rsidRPr="00F92589">
        <w:rPr>
          <w:rFonts w:ascii="Cambria" w:hAnsi="Cambria" w:cs="Arial"/>
          <w:sz w:val="23"/>
          <w:szCs w:val="23"/>
        </w:rPr>
        <w:t xml:space="preserve">, </w:t>
      </w:r>
      <w:r w:rsidRPr="003C725C">
        <w:rPr>
          <w:rFonts w:ascii="Cambria" w:hAnsi="Cambria" w:cs="Arial"/>
        </w:rPr>
        <w:t xml:space="preserve">localizado na Avenida Ayrton Senna, Chácara </w:t>
      </w:r>
      <w:proofErr w:type="spellStart"/>
      <w:r w:rsidRPr="003C725C">
        <w:rPr>
          <w:rFonts w:ascii="Cambria" w:hAnsi="Cambria" w:cs="Arial"/>
        </w:rPr>
        <w:t>Marrafon</w:t>
      </w:r>
      <w:proofErr w:type="spellEnd"/>
      <w:r w:rsidRPr="003C725C">
        <w:rPr>
          <w:rFonts w:ascii="Cambria" w:hAnsi="Cambria" w:cs="Arial"/>
        </w:rPr>
        <w:t>, Setor de Chácaras da Zona Leste, Gleba Taquaral</w:t>
      </w:r>
      <w:r w:rsidRPr="00F92589">
        <w:rPr>
          <w:rFonts w:ascii="Cambria" w:hAnsi="Cambria" w:cs="Arial"/>
          <w:sz w:val="23"/>
          <w:szCs w:val="23"/>
        </w:rPr>
        <w:t xml:space="preserve">, Município de Juara, Estado de Mato Grosso, </w:t>
      </w:r>
      <w:r w:rsidRPr="00A87301">
        <w:rPr>
          <w:rFonts w:ascii="Cambria" w:hAnsi="Cambria" w:cs="Arial"/>
          <w:sz w:val="23"/>
          <w:szCs w:val="23"/>
        </w:rPr>
        <w:t xml:space="preserve">representado pelo sócio proprietário Senhor Marcos </w:t>
      </w:r>
      <w:proofErr w:type="spellStart"/>
      <w:r w:rsidRPr="00A87301">
        <w:rPr>
          <w:rFonts w:ascii="Cambria" w:hAnsi="Cambria" w:cs="Arial"/>
          <w:sz w:val="23"/>
          <w:szCs w:val="23"/>
        </w:rPr>
        <w:t>Marrafon</w:t>
      </w:r>
      <w:proofErr w:type="spellEnd"/>
      <w:r w:rsidRPr="00A87301">
        <w:rPr>
          <w:rFonts w:ascii="Cambria" w:hAnsi="Cambria" w:cs="Arial"/>
          <w:sz w:val="23"/>
          <w:szCs w:val="23"/>
        </w:rPr>
        <w:t>, brasileiro, casado, médico, portador do CPF nº xxx.964.xxx-x2 residente e domiciliado no Setor SMAS Trecho 1 C (Condomínio Living SQPS), S/N, Lote C, Bloco G, Apto 206, Zona Industrial (Guara), CEP: 71.218-010 – Brasília-DF.</w:t>
      </w:r>
    </w:p>
    <w:p w14:paraId="1A3EB539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72BB0FF7" w14:textId="77777777" w:rsidR="00FE2AEA" w:rsidRPr="00F92589" w:rsidRDefault="00FE2AEA" w:rsidP="00FE2AEA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color w:val="000000" w:themeColor="text1"/>
          <w:sz w:val="23"/>
          <w:szCs w:val="23"/>
        </w:rPr>
        <w:t xml:space="preserve">Art. 2º </w:t>
      </w:r>
      <w:bookmarkStart w:id="0" w:name="_Hlk173422969"/>
      <w:r w:rsidRPr="00F92589">
        <w:rPr>
          <w:rFonts w:ascii="Cambria" w:hAnsi="Cambria" w:cs="Arial"/>
          <w:color w:val="000000" w:themeColor="text1"/>
          <w:sz w:val="23"/>
          <w:szCs w:val="23"/>
        </w:rPr>
        <w:t xml:space="preserve">O loteamento de que trata o artigo anterior, é composto de uma Área </w:t>
      </w:r>
      <w:bookmarkEnd w:id="0"/>
      <w:r w:rsidRPr="00F92589">
        <w:rPr>
          <w:rFonts w:ascii="Cambria" w:hAnsi="Cambria" w:cs="Arial"/>
          <w:color w:val="000000" w:themeColor="text1"/>
          <w:sz w:val="23"/>
          <w:szCs w:val="23"/>
        </w:rPr>
        <w:t xml:space="preserve">Total de </w:t>
      </w:r>
      <w:r>
        <w:rPr>
          <w:rFonts w:ascii="Cambria" w:hAnsi="Cambria" w:cs="Arial"/>
        </w:rPr>
        <w:t>87.418,711</w:t>
      </w:r>
      <w:r w:rsidRPr="003C725C">
        <w:rPr>
          <w:rFonts w:ascii="Cambria" w:hAnsi="Cambria" w:cs="Arial"/>
        </w:rPr>
        <w:t>m</w:t>
      </w:r>
      <w:r w:rsidRPr="002C292A">
        <w:rPr>
          <w:rFonts w:ascii="Cambria" w:hAnsi="Cambria" w:cs="Arial"/>
          <w:color w:val="000000" w:themeColor="text1"/>
          <w:sz w:val="23"/>
          <w:szCs w:val="23"/>
        </w:rPr>
        <w:t>²</w:t>
      </w:r>
      <w:bookmarkStart w:id="1" w:name="_Hlk173422992"/>
      <w:r w:rsidRPr="002C292A">
        <w:rPr>
          <w:rFonts w:ascii="Cambria" w:hAnsi="Cambria" w:cs="Arial"/>
          <w:color w:val="000000" w:themeColor="text1"/>
          <w:sz w:val="23"/>
          <w:szCs w:val="23"/>
        </w:rPr>
        <w:t xml:space="preserve">, </w:t>
      </w:r>
      <w:r w:rsidRPr="002C292A">
        <w:rPr>
          <w:rFonts w:ascii="Cambria" w:hAnsi="Cambria" w:cs="Arial"/>
          <w:sz w:val="23"/>
          <w:szCs w:val="23"/>
        </w:rPr>
        <w:t>assim dividido:</w:t>
      </w:r>
      <w:bookmarkEnd w:id="1"/>
    </w:p>
    <w:p w14:paraId="0D6062C8" w14:textId="77777777" w:rsidR="00FE2AEA" w:rsidRPr="002C292A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2C292A">
        <w:rPr>
          <w:rFonts w:ascii="Cambria" w:hAnsi="Cambria" w:cs="Arial"/>
          <w:sz w:val="23"/>
          <w:szCs w:val="23"/>
        </w:rPr>
        <w:t xml:space="preserve">§ 1º Da área com </w:t>
      </w:r>
      <w:r w:rsidRPr="002C292A">
        <w:rPr>
          <w:rFonts w:ascii="Cambria" w:hAnsi="Cambria" w:cs="Arial"/>
          <w:b/>
          <w:bCs/>
          <w:sz w:val="23"/>
          <w:szCs w:val="23"/>
        </w:rPr>
        <w:t>54.206,319m²</w:t>
      </w:r>
      <w:r w:rsidRPr="002C292A">
        <w:rPr>
          <w:rFonts w:ascii="Cambria" w:hAnsi="Cambria" w:cs="Arial"/>
          <w:sz w:val="23"/>
          <w:szCs w:val="23"/>
        </w:rPr>
        <w:t xml:space="preserve">, correspondendo a </w:t>
      </w:r>
      <w:r w:rsidRPr="002C292A">
        <w:rPr>
          <w:rFonts w:ascii="Cambria" w:hAnsi="Cambria" w:cs="Arial"/>
          <w:b/>
          <w:bCs/>
          <w:sz w:val="23"/>
          <w:szCs w:val="23"/>
        </w:rPr>
        <w:t>62,01%</w:t>
      </w:r>
      <w:r w:rsidRPr="002C292A">
        <w:rPr>
          <w:rFonts w:ascii="Cambria" w:hAnsi="Cambria" w:cs="Arial"/>
          <w:sz w:val="23"/>
          <w:szCs w:val="23"/>
        </w:rPr>
        <w:t xml:space="preserve"> da área útil do loteamento, com 120 lotes, sendo comerciais e residências destinados a Venda, conforme projeto urbanístico, não podendo os mesmos serem desmembrados, subdivididos ou qualquer outra forma de parcelamento.</w:t>
      </w:r>
    </w:p>
    <w:p w14:paraId="45BA436F" w14:textId="77777777" w:rsidR="00FE2AEA" w:rsidRPr="002C292A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2C292A">
        <w:rPr>
          <w:rFonts w:ascii="Cambria" w:hAnsi="Cambria" w:cs="Arial"/>
          <w:sz w:val="23"/>
          <w:szCs w:val="23"/>
        </w:rPr>
        <w:t xml:space="preserve">§ 2º Da área descrita no </w:t>
      </w:r>
      <w:r w:rsidRPr="002C292A">
        <w:rPr>
          <w:rFonts w:ascii="Cambria" w:hAnsi="Cambria" w:cs="Arial"/>
          <w:i/>
          <w:sz w:val="23"/>
          <w:szCs w:val="23"/>
        </w:rPr>
        <w:t>caput</w:t>
      </w:r>
      <w:r w:rsidRPr="002C292A">
        <w:rPr>
          <w:rFonts w:ascii="Cambria" w:hAnsi="Cambria" w:cs="Arial"/>
          <w:sz w:val="23"/>
          <w:szCs w:val="23"/>
        </w:rPr>
        <w:t xml:space="preserve">, são adjudicados </w:t>
      </w:r>
      <w:r w:rsidRPr="002C292A">
        <w:rPr>
          <w:rFonts w:ascii="Cambria" w:hAnsi="Cambria" w:cs="Arial"/>
          <w:b/>
          <w:bCs/>
          <w:sz w:val="23"/>
          <w:szCs w:val="23"/>
        </w:rPr>
        <w:t>17.753,549m²,</w:t>
      </w:r>
      <w:r w:rsidRPr="002C292A">
        <w:rPr>
          <w:rFonts w:ascii="Cambria" w:hAnsi="Cambria" w:cs="Arial"/>
          <w:sz w:val="23"/>
          <w:szCs w:val="23"/>
        </w:rPr>
        <w:t xml:space="preserve"> sem ônus, à Prefeitura Municipal, pelo proprietário, para </w:t>
      </w:r>
      <w:r w:rsidRPr="002C292A">
        <w:rPr>
          <w:rFonts w:ascii="Cambria" w:hAnsi="Cambria" w:cs="Arial"/>
          <w:b/>
          <w:sz w:val="23"/>
          <w:szCs w:val="23"/>
        </w:rPr>
        <w:t>Vias Públicas</w:t>
      </w:r>
      <w:r w:rsidRPr="002C292A">
        <w:rPr>
          <w:rFonts w:ascii="Cambria" w:hAnsi="Cambria" w:cs="Arial"/>
          <w:sz w:val="23"/>
          <w:szCs w:val="23"/>
        </w:rPr>
        <w:t xml:space="preserve">, correspondendo a </w:t>
      </w:r>
      <w:r w:rsidRPr="002C292A">
        <w:rPr>
          <w:rFonts w:ascii="Cambria" w:hAnsi="Cambria" w:cs="Arial"/>
          <w:b/>
          <w:sz w:val="23"/>
          <w:szCs w:val="23"/>
        </w:rPr>
        <w:t>20,31%</w:t>
      </w:r>
      <w:r w:rsidRPr="002C292A">
        <w:rPr>
          <w:rFonts w:ascii="Cambria" w:hAnsi="Cambria" w:cs="Arial"/>
          <w:sz w:val="23"/>
          <w:szCs w:val="23"/>
        </w:rPr>
        <w:t xml:space="preserve"> da área útil do loteamento.</w:t>
      </w:r>
    </w:p>
    <w:p w14:paraId="15B9DCAF" w14:textId="77777777" w:rsidR="00FE2AEA" w:rsidRPr="002C292A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2C292A">
        <w:rPr>
          <w:rFonts w:ascii="Cambria" w:hAnsi="Cambria" w:cs="Arial"/>
          <w:sz w:val="23"/>
          <w:szCs w:val="23"/>
        </w:rPr>
        <w:lastRenderedPageBreak/>
        <w:t xml:space="preserve">§ 3º Será adjudicada uma área com </w:t>
      </w:r>
      <w:r w:rsidRPr="002C292A">
        <w:rPr>
          <w:rFonts w:ascii="Cambria" w:hAnsi="Cambria" w:cs="Arial"/>
          <w:b/>
          <w:sz w:val="23"/>
          <w:szCs w:val="23"/>
        </w:rPr>
        <w:t>8.815,638m²,</w:t>
      </w:r>
      <w:r w:rsidRPr="002C292A">
        <w:rPr>
          <w:rFonts w:ascii="Cambria" w:hAnsi="Cambria" w:cs="Arial"/>
          <w:sz w:val="23"/>
          <w:szCs w:val="23"/>
        </w:rPr>
        <w:t xml:space="preserve"> sem ônus a Prefeitura Municipal, pelo proprietário, para </w:t>
      </w:r>
      <w:r w:rsidRPr="002C292A">
        <w:rPr>
          <w:rFonts w:ascii="Cambria" w:hAnsi="Cambria" w:cs="Arial"/>
          <w:b/>
          <w:sz w:val="23"/>
          <w:szCs w:val="23"/>
        </w:rPr>
        <w:t>Área Livre de Uso Público</w:t>
      </w:r>
      <w:r w:rsidRPr="002C292A">
        <w:rPr>
          <w:rFonts w:ascii="Cambria" w:hAnsi="Cambria" w:cs="Arial"/>
          <w:sz w:val="23"/>
          <w:szCs w:val="23"/>
        </w:rPr>
        <w:t xml:space="preserve"> correspondendo a </w:t>
      </w:r>
      <w:r w:rsidRPr="002C292A">
        <w:rPr>
          <w:rFonts w:ascii="Cambria" w:hAnsi="Cambria" w:cs="Arial"/>
          <w:b/>
          <w:sz w:val="23"/>
          <w:szCs w:val="23"/>
        </w:rPr>
        <w:t>10,08%</w:t>
      </w:r>
      <w:r w:rsidRPr="002C292A">
        <w:rPr>
          <w:rFonts w:ascii="Cambria" w:hAnsi="Cambria" w:cs="Arial"/>
          <w:sz w:val="23"/>
          <w:szCs w:val="23"/>
        </w:rPr>
        <w:t xml:space="preserve"> da área útil do loteamento, estabelecidos pela Lei Complementar nº 019, de 17 de novembro de 2006;</w:t>
      </w:r>
    </w:p>
    <w:p w14:paraId="1653D382" w14:textId="77777777" w:rsidR="00FE2AEA" w:rsidRPr="00F92589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2C292A">
        <w:rPr>
          <w:rFonts w:ascii="Cambria" w:hAnsi="Cambria" w:cs="Arial"/>
          <w:sz w:val="23"/>
          <w:szCs w:val="23"/>
        </w:rPr>
        <w:t xml:space="preserve">§ 4º Será destinada uma área com </w:t>
      </w:r>
      <w:r w:rsidRPr="002C292A">
        <w:rPr>
          <w:rFonts w:ascii="Cambria" w:hAnsi="Cambria" w:cs="Arial"/>
          <w:b/>
          <w:bCs/>
          <w:color w:val="000000" w:themeColor="text1"/>
          <w:sz w:val="23"/>
          <w:szCs w:val="23"/>
        </w:rPr>
        <w:t>6.643,205m²,</w:t>
      </w:r>
      <w:r w:rsidRPr="002C292A">
        <w:rPr>
          <w:rFonts w:ascii="Cambria" w:hAnsi="Cambria" w:cs="Arial"/>
          <w:color w:val="000000" w:themeColor="text1"/>
          <w:sz w:val="23"/>
          <w:szCs w:val="23"/>
        </w:rPr>
        <w:t xml:space="preserve"> </w:t>
      </w:r>
      <w:r w:rsidRPr="002C292A">
        <w:rPr>
          <w:rFonts w:ascii="Cambria" w:hAnsi="Cambria" w:cs="Arial"/>
          <w:sz w:val="23"/>
          <w:szCs w:val="23"/>
        </w:rPr>
        <w:t xml:space="preserve">correspondentes a </w:t>
      </w:r>
      <w:r w:rsidRPr="0011481B">
        <w:rPr>
          <w:rFonts w:ascii="Cambria" w:hAnsi="Cambria" w:cs="Arial"/>
          <w:b/>
          <w:sz w:val="23"/>
          <w:szCs w:val="23"/>
        </w:rPr>
        <w:t>7,60%</w:t>
      </w:r>
      <w:r w:rsidRPr="002C292A">
        <w:rPr>
          <w:rFonts w:ascii="Cambria" w:hAnsi="Cambria" w:cs="Arial"/>
          <w:sz w:val="23"/>
          <w:szCs w:val="23"/>
        </w:rPr>
        <w:t xml:space="preserve"> da área útil do loteamento, para </w:t>
      </w:r>
      <w:r w:rsidRPr="002C292A">
        <w:rPr>
          <w:rFonts w:ascii="Cambria" w:hAnsi="Cambria" w:cs="Arial"/>
          <w:b/>
          <w:sz w:val="23"/>
          <w:szCs w:val="23"/>
        </w:rPr>
        <w:t>Área de Equipamento Comunitári</w:t>
      </w:r>
      <w:r>
        <w:rPr>
          <w:rFonts w:ascii="Cambria" w:hAnsi="Cambria" w:cs="Arial"/>
          <w:b/>
          <w:sz w:val="23"/>
          <w:szCs w:val="23"/>
        </w:rPr>
        <w:t>o</w:t>
      </w:r>
      <w:r w:rsidRPr="002C292A">
        <w:rPr>
          <w:rFonts w:ascii="Cambria" w:hAnsi="Cambria" w:cs="Arial"/>
          <w:sz w:val="23"/>
          <w:szCs w:val="23"/>
        </w:rPr>
        <w:t>, será adjudicada à Prefeitura Municipal de Juara/MT, sem ônus, pelo proprietário, conforme estabelecido pela Lei Complementar nº 019, de 17 de novembro de 2006;</w:t>
      </w:r>
    </w:p>
    <w:p w14:paraId="28E5E2F7" w14:textId="77777777" w:rsidR="00FE2AEA" w:rsidRPr="00F92589" w:rsidRDefault="00FE2AEA" w:rsidP="00FE2AEA">
      <w:pPr>
        <w:jc w:val="both"/>
        <w:rPr>
          <w:rFonts w:ascii="Cambria" w:hAnsi="Cambria" w:cs="Arial"/>
          <w:sz w:val="23"/>
          <w:szCs w:val="23"/>
        </w:rPr>
      </w:pPr>
    </w:p>
    <w:p w14:paraId="1640F52D" w14:textId="77777777" w:rsidR="00FE2AEA" w:rsidRPr="00647169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7169">
        <w:rPr>
          <w:rFonts w:ascii="Cambria" w:hAnsi="Cambria" w:cs="Arial"/>
          <w:sz w:val="23"/>
          <w:szCs w:val="23"/>
        </w:rPr>
        <w:t>Art. 3º O Loteamento de que trata o presente Decreto é autorizado ante o cumprimento das condições constantes do Termo de Compromisso, firmado pelo proprietário e arquivado junto aos documentos do Loteamento, na Secretaria Municipal de Cidade, da Prefeitura Municipal de Juara/MT.</w:t>
      </w:r>
    </w:p>
    <w:p w14:paraId="550A71D9" w14:textId="77777777" w:rsidR="00FE2AEA" w:rsidRPr="00647169" w:rsidRDefault="00FE2AEA" w:rsidP="00FE2AEA">
      <w:pPr>
        <w:jc w:val="both"/>
        <w:rPr>
          <w:rFonts w:ascii="Cambria" w:hAnsi="Cambria" w:cs="Arial"/>
          <w:sz w:val="23"/>
          <w:szCs w:val="23"/>
        </w:rPr>
      </w:pPr>
    </w:p>
    <w:p w14:paraId="0CBE7C02" w14:textId="77777777" w:rsidR="00FE2AEA" w:rsidRPr="00647169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7169">
        <w:rPr>
          <w:rFonts w:ascii="Cambria" w:hAnsi="Cambria" w:cs="Arial"/>
          <w:sz w:val="23"/>
          <w:szCs w:val="23"/>
        </w:rPr>
        <w:t>Art. 5º Sobre a área do Loteamento aprovado inexistem quaisquer direitos reais previstos pelo artigo 1.225 do Código Civil Brasileiro, conforme certidão negativa do 1º Ofício de Registro de Imóveis, Títulos e Documentos – Juara/MT, devendo o empreendedor responder exclusivamente por fatos supervenientes ou que a administração pública não tenha ciência nesta data.</w:t>
      </w:r>
    </w:p>
    <w:p w14:paraId="02A81AF8" w14:textId="77777777" w:rsidR="00FE2AEA" w:rsidRPr="00647169" w:rsidRDefault="00FE2AEA" w:rsidP="00FE2AEA">
      <w:pPr>
        <w:jc w:val="both"/>
        <w:rPr>
          <w:rFonts w:ascii="Cambria" w:hAnsi="Cambria" w:cs="Arial"/>
          <w:sz w:val="23"/>
          <w:szCs w:val="23"/>
        </w:rPr>
      </w:pPr>
    </w:p>
    <w:p w14:paraId="061F3F17" w14:textId="77777777" w:rsidR="00FE2AEA" w:rsidRPr="00647169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7169">
        <w:rPr>
          <w:rFonts w:ascii="Cambria" w:hAnsi="Cambria" w:cs="Arial"/>
          <w:sz w:val="23"/>
          <w:szCs w:val="23"/>
        </w:rPr>
        <w:t xml:space="preserve">Art. 6º Dentro dos prazos previstos na Lei Federal nº 6.766, de 19 de dezembro de 1979, a Empresa </w:t>
      </w:r>
      <w:proofErr w:type="spellStart"/>
      <w:r w:rsidRPr="00647169">
        <w:rPr>
          <w:rFonts w:ascii="Cambria" w:hAnsi="Cambria" w:cs="Arial"/>
          <w:sz w:val="23"/>
          <w:szCs w:val="23"/>
        </w:rPr>
        <w:t>Marrafon</w:t>
      </w:r>
      <w:proofErr w:type="spellEnd"/>
      <w:r w:rsidRPr="00647169">
        <w:rPr>
          <w:rFonts w:ascii="Cambria" w:hAnsi="Cambria" w:cs="Arial"/>
          <w:sz w:val="23"/>
          <w:szCs w:val="23"/>
        </w:rPr>
        <w:t xml:space="preserve"> Holding </w:t>
      </w:r>
      <w:proofErr w:type="spellStart"/>
      <w:r w:rsidRPr="00647169">
        <w:rPr>
          <w:rFonts w:ascii="Cambria" w:hAnsi="Cambria" w:cs="Arial"/>
          <w:sz w:val="23"/>
          <w:szCs w:val="23"/>
        </w:rPr>
        <w:t>Ltda</w:t>
      </w:r>
      <w:proofErr w:type="spellEnd"/>
      <w:r w:rsidRPr="00647169">
        <w:rPr>
          <w:rFonts w:ascii="Cambria" w:hAnsi="Cambria" w:cs="Arial"/>
          <w:sz w:val="23"/>
          <w:szCs w:val="23"/>
        </w:rPr>
        <w:t>, compromete-se a adotar todos os procedimentos legais nela fixados, sob pena de revogação da aprovação do loteamento.</w:t>
      </w:r>
      <w:r w:rsidRPr="00647169">
        <w:rPr>
          <w:rFonts w:ascii="Cambria" w:hAnsi="Cambria" w:cs="Arial"/>
        </w:rPr>
        <w:t xml:space="preserve"> </w:t>
      </w:r>
    </w:p>
    <w:p w14:paraId="77C40229" w14:textId="77777777" w:rsidR="00FE2AEA" w:rsidRPr="00647169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3593E78E" w14:textId="77777777" w:rsidR="00FE2AEA" w:rsidRDefault="00FE2AEA" w:rsidP="00FE2AEA">
      <w:pPr>
        <w:ind w:firstLine="1418"/>
        <w:jc w:val="both"/>
        <w:rPr>
          <w:rFonts w:ascii="Cambria" w:hAnsi="Cambria"/>
        </w:rPr>
      </w:pPr>
      <w:r w:rsidRPr="00647169">
        <w:rPr>
          <w:rFonts w:ascii="Cambria" w:hAnsi="Cambria"/>
        </w:rPr>
        <w:t xml:space="preserve">Art. 7° Consideram-se cumpridas as obrigações assumidas pela loteadora no Loteamento Parque </w:t>
      </w:r>
      <w:proofErr w:type="spellStart"/>
      <w:r w:rsidRPr="00647169">
        <w:rPr>
          <w:rFonts w:ascii="Cambria" w:hAnsi="Cambria"/>
        </w:rPr>
        <w:t>Marrafon</w:t>
      </w:r>
      <w:proofErr w:type="spellEnd"/>
      <w:r w:rsidRPr="00647169">
        <w:rPr>
          <w:rFonts w:ascii="Cambria" w:hAnsi="Cambria"/>
        </w:rPr>
        <w:t>, conforme</w:t>
      </w:r>
      <w:r w:rsidRPr="008B204D">
        <w:rPr>
          <w:rFonts w:ascii="Cambria" w:hAnsi="Cambria"/>
        </w:rPr>
        <w:t xml:space="preserve"> </w:t>
      </w:r>
      <w:r>
        <w:rPr>
          <w:rFonts w:ascii="Cambria" w:hAnsi="Cambria"/>
        </w:rPr>
        <w:t>Termo de Verificação e Aceitação de Obras</w:t>
      </w:r>
      <w:r w:rsidRPr="008B204D">
        <w:rPr>
          <w:rFonts w:ascii="Cambria" w:hAnsi="Cambria"/>
        </w:rPr>
        <w:t>, assinado pelo Corpo Técnico do Município</w:t>
      </w:r>
      <w:r>
        <w:rPr>
          <w:rFonts w:ascii="Cambria" w:hAnsi="Cambria"/>
        </w:rPr>
        <w:t>, parte integrante deste Decreto.</w:t>
      </w:r>
    </w:p>
    <w:p w14:paraId="06270948" w14:textId="77777777" w:rsidR="00FE2AEA" w:rsidRPr="008B204D" w:rsidRDefault="00FE2AEA" w:rsidP="00FE2AEA">
      <w:pPr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 xml:space="preserve">Parágrafo único. O </w:t>
      </w:r>
      <w:r w:rsidRPr="008B204D">
        <w:rPr>
          <w:rFonts w:ascii="Cambria" w:hAnsi="Cambria"/>
        </w:rPr>
        <w:t xml:space="preserve">recebimento das obras de infraestrutura do Loteamento </w:t>
      </w:r>
      <w:r>
        <w:rPr>
          <w:rFonts w:ascii="Cambria" w:hAnsi="Cambria"/>
        </w:rPr>
        <w:t xml:space="preserve">Parque </w:t>
      </w:r>
      <w:proofErr w:type="spellStart"/>
      <w:r>
        <w:rPr>
          <w:rFonts w:ascii="Cambria" w:hAnsi="Cambria"/>
        </w:rPr>
        <w:t>Marrafon</w:t>
      </w:r>
      <w:proofErr w:type="spellEnd"/>
      <w:r w:rsidRPr="008B204D">
        <w:rPr>
          <w:rFonts w:ascii="Cambria" w:hAnsi="Cambria"/>
        </w:rPr>
        <w:t xml:space="preserve">, ora realizado, não implica em garantia, por parte do Município de Juara, da solidez e segurança das obras executadas, as quais permanecerão de responsabilidade da empresa loteadora. </w:t>
      </w:r>
    </w:p>
    <w:p w14:paraId="229BC8B4" w14:textId="77777777" w:rsidR="00FE2AEA" w:rsidRPr="00F92589" w:rsidRDefault="00FE2AEA" w:rsidP="00FE2AEA">
      <w:pPr>
        <w:jc w:val="both"/>
        <w:rPr>
          <w:rFonts w:ascii="Cambria" w:hAnsi="Cambria" w:cs="Arial"/>
          <w:sz w:val="23"/>
          <w:szCs w:val="23"/>
        </w:rPr>
      </w:pPr>
    </w:p>
    <w:p w14:paraId="4D6F680C" w14:textId="331EB2F0" w:rsidR="00FE2AEA" w:rsidRPr="00F92589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Art. 8º</w:t>
      </w:r>
      <w:bookmarkStart w:id="2" w:name="_GoBack"/>
      <w:bookmarkEnd w:id="2"/>
      <w:r w:rsidRPr="00F92589">
        <w:rPr>
          <w:rFonts w:ascii="Cambria" w:hAnsi="Cambria" w:cs="Arial"/>
          <w:sz w:val="23"/>
          <w:szCs w:val="23"/>
        </w:rPr>
        <w:t xml:space="preserve"> O presente Decreto de aprovação do loteamento somente produzirá efeitos legais com a competente inscrição no Registro de Imóveis, em nome do Município de Juara/MT, dos</w:t>
      </w:r>
      <w:r>
        <w:rPr>
          <w:rFonts w:ascii="Cambria" w:hAnsi="Cambria" w:cs="Arial"/>
          <w:sz w:val="23"/>
          <w:szCs w:val="23"/>
        </w:rPr>
        <w:t xml:space="preserve"> imóveis descritos nos §§ 2º, 3º e</w:t>
      </w:r>
      <w:r w:rsidRPr="00F92589">
        <w:rPr>
          <w:rFonts w:ascii="Cambria" w:hAnsi="Cambria" w:cs="Arial"/>
          <w:sz w:val="23"/>
          <w:szCs w:val="23"/>
        </w:rPr>
        <w:t xml:space="preserve"> 4º do art. 2º, </w:t>
      </w:r>
      <w:r>
        <w:rPr>
          <w:rFonts w:ascii="Cambria" w:hAnsi="Cambria" w:cs="Arial"/>
          <w:sz w:val="23"/>
          <w:szCs w:val="23"/>
        </w:rPr>
        <w:t>deste Decreto.</w:t>
      </w:r>
    </w:p>
    <w:p w14:paraId="45F77936" w14:textId="77777777" w:rsidR="00FE2AEA" w:rsidRPr="00F92589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41F1F930" w14:textId="77777777" w:rsidR="00FE2AEA" w:rsidRPr="00F92589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Art. 11. Este Decreto entra em vigor na data de sua publicação.</w:t>
      </w:r>
    </w:p>
    <w:p w14:paraId="7AF187D7" w14:textId="77777777" w:rsidR="00FE2AEA" w:rsidRPr="00F92589" w:rsidRDefault="00FE2AEA" w:rsidP="00FE2AEA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1EF54868" w14:textId="77777777" w:rsidR="00FE2AEA" w:rsidRPr="00F92589" w:rsidRDefault="00FE2AEA" w:rsidP="00FE2AEA">
      <w:pPr>
        <w:jc w:val="both"/>
        <w:rPr>
          <w:rFonts w:ascii="Cambria" w:hAnsi="Cambria" w:cs="Arial"/>
          <w:sz w:val="23"/>
          <w:szCs w:val="23"/>
        </w:rPr>
      </w:pPr>
    </w:p>
    <w:p w14:paraId="42E776A7" w14:textId="77777777" w:rsidR="00FE2AEA" w:rsidRPr="00F92589" w:rsidRDefault="00FE2AEA" w:rsidP="00FE2AEA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Governo Municipal de Juara, Estado de Mato</w:t>
      </w:r>
    </w:p>
    <w:p w14:paraId="44BFB956" w14:textId="77777777" w:rsidR="00FE2AEA" w:rsidRPr="00F92589" w:rsidRDefault="00FE2AEA" w:rsidP="00FE2AEA">
      <w:pPr>
        <w:jc w:val="center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 xml:space="preserve">Grosso, em </w:t>
      </w:r>
      <w:r>
        <w:rPr>
          <w:rFonts w:ascii="Cambria" w:hAnsi="Cambria" w:cs="Arial"/>
          <w:sz w:val="23"/>
          <w:szCs w:val="23"/>
        </w:rPr>
        <w:t>18 de setembro de 2025</w:t>
      </w:r>
      <w:r w:rsidRPr="00F92589">
        <w:rPr>
          <w:rFonts w:ascii="Cambria" w:hAnsi="Cambria" w:cs="Arial"/>
          <w:sz w:val="23"/>
          <w:szCs w:val="23"/>
        </w:rPr>
        <w:t>.</w:t>
      </w:r>
    </w:p>
    <w:p w14:paraId="0A35FBD3" w14:textId="77777777" w:rsidR="00FE2AEA" w:rsidRPr="00F92589" w:rsidRDefault="00FE2AEA" w:rsidP="00FE2AEA">
      <w:pPr>
        <w:jc w:val="both"/>
        <w:rPr>
          <w:rFonts w:ascii="Cambria" w:hAnsi="Cambria" w:cs="Arial"/>
          <w:sz w:val="23"/>
          <w:szCs w:val="23"/>
        </w:rPr>
      </w:pPr>
    </w:p>
    <w:p w14:paraId="540A907D" w14:textId="77777777" w:rsidR="00FE2AEA" w:rsidRPr="00F92589" w:rsidRDefault="00FE2AEA" w:rsidP="00FE2AEA">
      <w:pPr>
        <w:jc w:val="both"/>
        <w:rPr>
          <w:rFonts w:ascii="Cambria" w:hAnsi="Cambria" w:cs="Arial"/>
          <w:sz w:val="23"/>
          <w:szCs w:val="23"/>
        </w:rPr>
      </w:pPr>
    </w:p>
    <w:p w14:paraId="3455E626" w14:textId="77777777" w:rsidR="00FE2AEA" w:rsidRPr="00F92589" w:rsidRDefault="00FE2AEA" w:rsidP="00FE2AEA">
      <w:pPr>
        <w:tabs>
          <w:tab w:val="left" w:pos="3934"/>
        </w:tabs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5E6B185E" w14:textId="77777777" w:rsidR="00FE2AEA" w:rsidRPr="00F92589" w:rsidRDefault="00FE2AEA" w:rsidP="00FE2AEA">
      <w:pPr>
        <w:tabs>
          <w:tab w:val="left" w:pos="3934"/>
        </w:tabs>
        <w:jc w:val="center"/>
        <w:rPr>
          <w:rFonts w:ascii="Cambria" w:hAnsi="Cambria" w:cs="Arial"/>
          <w:sz w:val="23"/>
          <w:szCs w:val="23"/>
        </w:rPr>
      </w:pPr>
      <w:r w:rsidRPr="00F92589">
        <w:rPr>
          <w:rFonts w:ascii="Cambria" w:hAnsi="Cambria" w:cs="Arial"/>
          <w:sz w:val="23"/>
          <w:szCs w:val="23"/>
        </w:rPr>
        <w:t>Prefeito do Município</w:t>
      </w:r>
    </w:p>
    <w:p w14:paraId="7F017364" w14:textId="77777777" w:rsidR="009F4E74" w:rsidRPr="00FE2AEA" w:rsidRDefault="009F4E74" w:rsidP="00FE2AEA"/>
    <w:sectPr w:rsidR="009F4E74" w:rsidRPr="00FE2AE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B9A3B" w14:textId="77777777" w:rsidR="009C0B8A" w:rsidRDefault="009C0B8A">
      <w:r>
        <w:separator/>
      </w:r>
    </w:p>
  </w:endnote>
  <w:endnote w:type="continuationSeparator" w:id="0">
    <w:p w14:paraId="6C6C60BE" w14:textId="77777777" w:rsidR="009C0B8A" w:rsidRDefault="009C0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D5CC468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E2AEA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1BF46" w14:textId="77777777" w:rsidR="009C0B8A" w:rsidRDefault="009C0B8A">
      <w:r>
        <w:separator/>
      </w:r>
    </w:p>
  </w:footnote>
  <w:footnote w:type="continuationSeparator" w:id="0">
    <w:p w14:paraId="466E0575" w14:textId="77777777" w:rsidR="009C0B8A" w:rsidRDefault="009C0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0B8A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E1168-88BA-44DA-AE2B-C626DA020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753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4813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2025-06-16T20:05:00Z</cp:lastPrinted>
  <dcterms:created xsi:type="dcterms:W3CDTF">2025-09-17T21:08:00Z</dcterms:created>
  <dcterms:modified xsi:type="dcterms:W3CDTF">2025-09-18T20:11:00Z</dcterms:modified>
</cp:coreProperties>
</file>