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EC47F" w14:textId="0CDD03F5" w:rsidR="002B668F" w:rsidRPr="00F45C72" w:rsidRDefault="002B668F" w:rsidP="002B668F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F45C72">
        <w:rPr>
          <w:rFonts w:ascii="Cambria" w:hAnsi="Cambria" w:cs="Arial"/>
          <w:b/>
          <w:bCs/>
        </w:rPr>
        <w:t xml:space="preserve">Decreto nº </w:t>
      </w:r>
      <w:r w:rsidR="006C57EF">
        <w:rPr>
          <w:rFonts w:ascii="Cambria" w:hAnsi="Cambria" w:cs="Arial"/>
          <w:b/>
          <w:bCs/>
        </w:rPr>
        <w:t>2.198</w:t>
      </w:r>
      <w:r w:rsidRPr="00F45C72">
        <w:rPr>
          <w:rFonts w:ascii="Cambria" w:hAnsi="Cambria" w:cs="Arial"/>
          <w:b/>
          <w:bCs/>
        </w:rPr>
        <w:t xml:space="preserve">, </w:t>
      </w:r>
      <w:r w:rsidR="006C57EF">
        <w:rPr>
          <w:rFonts w:ascii="Cambria" w:hAnsi="Cambria" w:cs="Arial"/>
          <w:b/>
          <w:bCs/>
        </w:rPr>
        <w:t>de 19</w:t>
      </w:r>
      <w:r>
        <w:rPr>
          <w:rFonts w:ascii="Cambria" w:hAnsi="Cambria" w:cs="Arial"/>
          <w:b/>
          <w:bCs/>
        </w:rPr>
        <w:t xml:space="preserve"> de fevereiro</w:t>
      </w:r>
      <w:r w:rsidRPr="00F45C72">
        <w:rPr>
          <w:rFonts w:ascii="Cambria" w:hAnsi="Cambria" w:cs="Arial"/>
          <w:b/>
          <w:bCs/>
        </w:rPr>
        <w:t xml:space="preserve"> de 2025.</w:t>
      </w:r>
    </w:p>
    <w:p w14:paraId="0CE517ED" w14:textId="77777777" w:rsidR="002B668F" w:rsidRPr="00F45C72" w:rsidRDefault="002B668F" w:rsidP="002B668F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4BD3A621" w14:textId="77777777" w:rsidR="002B668F" w:rsidRPr="00F45C72" w:rsidRDefault="002B668F" w:rsidP="002B668F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F45C72">
        <w:rPr>
          <w:rFonts w:ascii="Cambria" w:hAnsi="Cambria" w:cs="Arial"/>
          <w:b/>
        </w:rPr>
        <w:t>Dispõe sobre abertura de Crédito Especial autorizado no Orçamento Vigente, e dá outras providências</w:t>
      </w:r>
      <w:r w:rsidRPr="00F45C72">
        <w:rPr>
          <w:rFonts w:ascii="Cambria" w:hAnsi="Cambria" w:cs="Arial"/>
          <w:bCs/>
        </w:rPr>
        <w:t>.</w:t>
      </w:r>
    </w:p>
    <w:p w14:paraId="11992153" w14:textId="77777777" w:rsidR="002B668F" w:rsidRPr="00F45C72" w:rsidRDefault="002B668F" w:rsidP="002B668F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3AA01EC1" w14:textId="77777777" w:rsidR="002B668F" w:rsidRPr="00F45C72" w:rsidRDefault="002B668F" w:rsidP="002B668F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F45C72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2BC8B565" w14:textId="77777777" w:rsidR="002B668F" w:rsidRPr="00F45C72" w:rsidRDefault="002B668F" w:rsidP="002B668F">
      <w:pPr>
        <w:jc w:val="both"/>
        <w:rPr>
          <w:rFonts w:ascii="Cambria" w:hAnsi="Cambria" w:cs="Arial"/>
        </w:rPr>
      </w:pPr>
    </w:p>
    <w:p w14:paraId="4DE3B104" w14:textId="77777777" w:rsidR="002B668F" w:rsidRPr="00F45C72" w:rsidRDefault="002B668F" w:rsidP="002B668F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 w:rsidRPr="00F45C72">
        <w:rPr>
          <w:rFonts w:ascii="Cambria" w:hAnsi="Cambria" w:cs="Arial"/>
          <w:bCs/>
        </w:rPr>
        <w:t xml:space="preserve">Considerando a Lei Municipal nº 3.251, de 27 de janeiro de 2025 que, </w:t>
      </w:r>
      <w:proofErr w:type="gramStart"/>
      <w:r w:rsidRPr="00F45C72">
        <w:rPr>
          <w:rFonts w:ascii="Cambria" w:hAnsi="Cambria" w:cs="Arial"/>
        </w:rPr>
        <w:t>Autoriza</w:t>
      </w:r>
      <w:proofErr w:type="gramEnd"/>
      <w:r w:rsidRPr="00F45C72">
        <w:rPr>
          <w:rFonts w:ascii="Cambria" w:hAnsi="Cambria" w:cs="Arial"/>
        </w:rPr>
        <w:t xml:space="preserve"> o Poder Executivo a realizar no orçamento vigente, abertura de Crédito Especial e dá outras providências</w:t>
      </w:r>
      <w:r w:rsidRPr="00F45C72">
        <w:rPr>
          <w:rFonts w:ascii="Cambria" w:hAnsi="Cambria"/>
          <w:bCs/>
          <w:i/>
          <w:color w:val="000000"/>
          <w:lang w:bidi="pt-PT"/>
        </w:rPr>
        <w:t>.</w:t>
      </w:r>
    </w:p>
    <w:p w14:paraId="330AD1AD" w14:textId="77777777" w:rsidR="002B668F" w:rsidRPr="00F45C72" w:rsidRDefault="002B668F" w:rsidP="002B668F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411AB0EA" w14:textId="77777777" w:rsidR="002B668F" w:rsidRPr="006C57EF" w:rsidRDefault="002B668F" w:rsidP="002B668F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 w:rsidRPr="006C57EF">
        <w:rPr>
          <w:rFonts w:ascii="Cambria" w:hAnsi="Cambria"/>
        </w:rPr>
        <w:t>D E C R E T A:</w:t>
      </w:r>
    </w:p>
    <w:p w14:paraId="3801DD65" w14:textId="77777777" w:rsidR="002B668F" w:rsidRPr="00F45C72" w:rsidRDefault="002B668F" w:rsidP="002B668F">
      <w:pPr>
        <w:jc w:val="both"/>
        <w:rPr>
          <w:rFonts w:ascii="Cambria" w:eastAsia="Calibri" w:hAnsi="Cambria" w:cs="Arial"/>
          <w:bCs/>
          <w:lang w:eastAsia="en-US"/>
        </w:rPr>
      </w:pPr>
    </w:p>
    <w:p w14:paraId="3A97441C" w14:textId="77777777" w:rsidR="002B668F" w:rsidRDefault="002B668F" w:rsidP="002B668F">
      <w:pPr>
        <w:ind w:firstLine="1418"/>
        <w:jc w:val="both"/>
        <w:rPr>
          <w:rFonts w:ascii="Cambria" w:hAnsi="Cambria" w:cs="Arial"/>
        </w:rPr>
      </w:pPr>
      <w:r w:rsidRPr="00F45C72">
        <w:rPr>
          <w:rFonts w:ascii="Cambria" w:hAnsi="Cambria" w:cs="Arial"/>
        </w:rPr>
        <w:t xml:space="preserve">Art. 1º Fica aberto no orçamento do exercício financeiro corrente um crédito especial, no valor de R$ </w:t>
      </w:r>
      <w:r>
        <w:rPr>
          <w:rFonts w:ascii="Cambria" w:hAnsi="Cambria" w:cs="Arial"/>
        </w:rPr>
        <w:t>442.226,03 (quatrocentos e quarenta dois mil duzentos e vinte seis reais e três centavos</w:t>
      </w:r>
      <w:r w:rsidRPr="00F45C72">
        <w:rPr>
          <w:rFonts w:ascii="Cambria" w:hAnsi="Cambria" w:cs="Arial"/>
        </w:rPr>
        <w:t>), na dotação abaixo discriminada: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092"/>
        <w:gridCol w:w="6900"/>
      </w:tblGrid>
      <w:tr w:rsidR="002B668F" w:rsidRPr="00F45C72" w14:paraId="09DDCEB9" w14:textId="77777777" w:rsidTr="006C57EF">
        <w:tc>
          <w:tcPr>
            <w:tcW w:w="2092" w:type="dxa"/>
            <w:shd w:val="clear" w:color="auto" w:fill="auto"/>
          </w:tcPr>
          <w:p w14:paraId="5E2DB0BB" w14:textId="77777777" w:rsidR="002B668F" w:rsidRPr="006C57EF" w:rsidRDefault="002B668F" w:rsidP="0035624B">
            <w:pPr>
              <w:jc w:val="both"/>
              <w:rPr>
                <w:rFonts w:ascii="Cambria" w:hAnsi="Cambria" w:cs="Arial"/>
              </w:rPr>
            </w:pPr>
            <w:r w:rsidRPr="006C57EF">
              <w:rPr>
                <w:rFonts w:ascii="Cambria" w:hAnsi="Cambria" w:cs="Arial"/>
              </w:rPr>
              <w:t>08.100</w:t>
            </w:r>
          </w:p>
        </w:tc>
        <w:tc>
          <w:tcPr>
            <w:tcW w:w="6900" w:type="dxa"/>
            <w:shd w:val="clear" w:color="auto" w:fill="auto"/>
          </w:tcPr>
          <w:p w14:paraId="19E1E368" w14:textId="77777777" w:rsidR="002B668F" w:rsidRPr="006C57EF" w:rsidRDefault="002B668F" w:rsidP="0035624B">
            <w:pPr>
              <w:jc w:val="both"/>
              <w:rPr>
                <w:rFonts w:ascii="Cambria" w:hAnsi="Cambria" w:cs="Arial"/>
              </w:rPr>
            </w:pPr>
            <w:r w:rsidRPr="006C57EF">
              <w:rPr>
                <w:rFonts w:ascii="Cambria" w:hAnsi="Cambria" w:cs="Arial"/>
              </w:rPr>
              <w:t>Secretária Municipal de Educação</w:t>
            </w:r>
          </w:p>
        </w:tc>
      </w:tr>
      <w:tr w:rsidR="002B668F" w:rsidRPr="00F45C72" w14:paraId="50A40406" w14:textId="77777777" w:rsidTr="006C57EF">
        <w:tc>
          <w:tcPr>
            <w:tcW w:w="2092" w:type="dxa"/>
            <w:shd w:val="clear" w:color="auto" w:fill="auto"/>
          </w:tcPr>
          <w:p w14:paraId="1D503CB1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12</w:t>
            </w:r>
          </w:p>
        </w:tc>
        <w:tc>
          <w:tcPr>
            <w:tcW w:w="6900" w:type="dxa"/>
            <w:shd w:val="clear" w:color="auto" w:fill="auto"/>
          </w:tcPr>
          <w:p w14:paraId="2A350F98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Educação</w:t>
            </w:r>
          </w:p>
        </w:tc>
      </w:tr>
      <w:tr w:rsidR="002B668F" w:rsidRPr="00F45C72" w14:paraId="139F4C81" w14:textId="77777777" w:rsidTr="006C57EF">
        <w:tc>
          <w:tcPr>
            <w:tcW w:w="2092" w:type="dxa"/>
            <w:shd w:val="clear" w:color="auto" w:fill="auto"/>
          </w:tcPr>
          <w:p w14:paraId="3F3B30CC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12.122</w:t>
            </w:r>
          </w:p>
        </w:tc>
        <w:tc>
          <w:tcPr>
            <w:tcW w:w="6900" w:type="dxa"/>
            <w:shd w:val="clear" w:color="auto" w:fill="auto"/>
          </w:tcPr>
          <w:p w14:paraId="5CCBDB0C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Administração Geral</w:t>
            </w:r>
          </w:p>
        </w:tc>
      </w:tr>
      <w:tr w:rsidR="002B668F" w:rsidRPr="00F45C72" w14:paraId="58978CA8" w14:textId="77777777" w:rsidTr="006C57EF">
        <w:tc>
          <w:tcPr>
            <w:tcW w:w="2092" w:type="dxa"/>
            <w:shd w:val="clear" w:color="auto" w:fill="auto"/>
          </w:tcPr>
          <w:p w14:paraId="6146AEFA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12.361.0028</w:t>
            </w:r>
          </w:p>
        </w:tc>
        <w:tc>
          <w:tcPr>
            <w:tcW w:w="6900" w:type="dxa"/>
            <w:shd w:val="clear" w:color="auto" w:fill="auto"/>
          </w:tcPr>
          <w:p w14:paraId="6FB39CE9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Educação de Qualidade</w:t>
            </w:r>
          </w:p>
        </w:tc>
      </w:tr>
      <w:tr w:rsidR="002B668F" w:rsidRPr="00F45C72" w14:paraId="2D938428" w14:textId="77777777" w:rsidTr="006C57EF">
        <w:tc>
          <w:tcPr>
            <w:tcW w:w="2092" w:type="dxa"/>
            <w:shd w:val="clear" w:color="auto" w:fill="auto"/>
          </w:tcPr>
          <w:p w14:paraId="48FBE62B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12.361.0028.1944</w:t>
            </w:r>
          </w:p>
        </w:tc>
        <w:tc>
          <w:tcPr>
            <w:tcW w:w="6900" w:type="dxa"/>
            <w:shd w:val="clear" w:color="auto" w:fill="auto"/>
          </w:tcPr>
          <w:p w14:paraId="02B9D0FF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Construção da Escola Estadual da Policia Militar Tiradentes "Cabo Israel Wesley Prado de Almeida”</w:t>
            </w:r>
          </w:p>
        </w:tc>
      </w:tr>
      <w:tr w:rsidR="002B668F" w:rsidRPr="00F45C72" w14:paraId="30C0B9A3" w14:textId="77777777" w:rsidTr="006C57EF">
        <w:tc>
          <w:tcPr>
            <w:tcW w:w="2092" w:type="dxa"/>
            <w:shd w:val="clear" w:color="auto" w:fill="auto"/>
          </w:tcPr>
          <w:p w14:paraId="0F41AAE2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44.90.51.00</w:t>
            </w:r>
          </w:p>
        </w:tc>
        <w:tc>
          <w:tcPr>
            <w:tcW w:w="6900" w:type="dxa"/>
            <w:shd w:val="clear" w:color="auto" w:fill="auto"/>
          </w:tcPr>
          <w:p w14:paraId="65455AFE" w14:textId="4D4B0A83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Obras e Instalações .......................</w:t>
            </w:r>
            <w:r w:rsidR="006C57EF">
              <w:rPr>
                <w:rFonts w:ascii="Cambria" w:hAnsi="Cambria" w:cs="Arial"/>
              </w:rPr>
              <w:t>...</w:t>
            </w:r>
            <w:r w:rsidRPr="00F45C72">
              <w:rPr>
                <w:rFonts w:ascii="Cambria" w:hAnsi="Cambria" w:cs="Arial"/>
              </w:rPr>
              <w:t xml:space="preserve">.......................................R$ </w:t>
            </w:r>
            <w:r>
              <w:rPr>
                <w:rFonts w:ascii="Cambria" w:hAnsi="Cambria" w:cs="Arial"/>
              </w:rPr>
              <w:t>442.226,03</w:t>
            </w:r>
          </w:p>
        </w:tc>
      </w:tr>
      <w:tr w:rsidR="002B668F" w:rsidRPr="00F45C72" w14:paraId="5F416021" w14:textId="77777777" w:rsidTr="006C57EF">
        <w:tc>
          <w:tcPr>
            <w:tcW w:w="2092" w:type="dxa"/>
            <w:shd w:val="clear" w:color="auto" w:fill="auto"/>
          </w:tcPr>
          <w:p w14:paraId="6C9E6340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FONTE</w:t>
            </w:r>
          </w:p>
        </w:tc>
        <w:tc>
          <w:tcPr>
            <w:tcW w:w="6900" w:type="dxa"/>
            <w:shd w:val="clear" w:color="auto" w:fill="auto"/>
          </w:tcPr>
          <w:p w14:paraId="13528191" w14:textId="77777777" w:rsidR="002B668F" w:rsidRPr="00F45C72" w:rsidRDefault="002B668F" w:rsidP="0035624B">
            <w:pPr>
              <w:jc w:val="both"/>
              <w:rPr>
                <w:rFonts w:ascii="Cambria" w:hAnsi="Cambria" w:cs="Arial"/>
              </w:rPr>
            </w:pPr>
            <w:r w:rsidRPr="00F45C72">
              <w:rPr>
                <w:rFonts w:ascii="Cambria" w:hAnsi="Cambria" w:cs="Arial"/>
              </w:rPr>
              <w:t>1.</w:t>
            </w:r>
            <w:r>
              <w:rPr>
                <w:rFonts w:ascii="Cambria" w:hAnsi="Cambria" w:cs="Arial"/>
              </w:rPr>
              <w:t>500</w:t>
            </w:r>
            <w:r w:rsidRPr="00F45C72">
              <w:rPr>
                <w:rFonts w:ascii="Cambria" w:hAnsi="Cambria" w:cs="Arial"/>
              </w:rPr>
              <w:t xml:space="preserve">.0000.000 - </w:t>
            </w:r>
          </w:p>
        </w:tc>
      </w:tr>
    </w:tbl>
    <w:p w14:paraId="6A11C4A0" w14:textId="77777777" w:rsidR="002B668F" w:rsidRPr="00F45C72" w:rsidRDefault="002B668F" w:rsidP="002B668F">
      <w:pPr>
        <w:tabs>
          <w:tab w:val="left" w:pos="3939"/>
        </w:tabs>
        <w:jc w:val="both"/>
        <w:rPr>
          <w:rFonts w:ascii="Cambria" w:hAnsi="Cambria" w:cs="Arial"/>
        </w:rPr>
      </w:pPr>
    </w:p>
    <w:p w14:paraId="46B12AE1" w14:textId="77777777" w:rsidR="002B668F" w:rsidRPr="00F53538" w:rsidRDefault="002B668F" w:rsidP="002B668F">
      <w:pPr>
        <w:ind w:firstLine="1418"/>
        <w:jc w:val="both"/>
        <w:rPr>
          <w:rFonts w:ascii="Cambria" w:hAnsi="Cambria" w:cs="Arial"/>
        </w:rPr>
      </w:pPr>
      <w:r w:rsidRPr="00F53538">
        <w:rPr>
          <w:rFonts w:ascii="Cambria" w:hAnsi="Cambria" w:cs="Arial"/>
        </w:rPr>
        <w:t>Art. 2º As despesas decorrentes do crédito suplementar de que trata o artigo 1º, correrão p</w:t>
      </w:r>
      <w:r>
        <w:rPr>
          <w:rFonts w:ascii="Cambria" w:hAnsi="Cambria" w:cs="Arial"/>
        </w:rPr>
        <w:t>or anulação parcial ou total da</w:t>
      </w:r>
      <w:r w:rsidRPr="00F53538">
        <w:rPr>
          <w:rFonts w:ascii="Cambria" w:hAnsi="Cambria" w:cs="Arial"/>
        </w:rPr>
        <w:t xml:space="preserve"> dotaç</w:t>
      </w:r>
      <w:r>
        <w:rPr>
          <w:rFonts w:ascii="Cambria" w:hAnsi="Cambria" w:cs="Arial"/>
        </w:rPr>
        <w:t>ão</w:t>
      </w:r>
      <w:r w:rsidRPr="00F53538">
        <w:rPr>
          <w:rFonts w:ascii="Cambria" w:hAnsi="Cambria" w:cs="Arial"/>
        </w:rPr>
        <w:t xml:space="preserve"> abaixo mencionada, nos termos dos artigos 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2B668F" w:rsidRPr="00747756" w14:paraId="3C218313" w14:textId="77777777" w:rsidTr="0035624B">
        <w:tc>
          <w:tcPr>
            <w:tcW w:w="2093" w:type="dxa"/>
            <w:shd w:val="clear" w:color="auto" w:fill="auto"/>
          </w:tcPr>
          <w:p w14:paraId="0A2AE9DC" w14:textId="77777777" w:rsidR="002B668F" w:rsidRPr="00446690" w:rsidRDefault="002B668F" w:rsidP="0035624B">
            <w:pPr>
              <w:jc w:val="both"/>
              <w:rPr>
                <w:rFonts w:ascii="Cambria" w:hAnsi="Cambria" w:cs="Arial"/>
              </w:rPr>
            </w:pPr>
            <w:bookmarkStart w:id="0" w:name="_GoBack" w:colFirst="0" w:colLast="1"/>
            <w:r w:rsidRPr="00446690">
              <w:rPr>
                <w:rFonts w:ascii="Cambria" w:hAnsi="Cambria" w:cs="Arial"/>
              </w:rPr>
              <w:t>06.005</w:t>
            </w:r>
          </w:p>
        </w:tc>
        <w:tc>
          <w:tcPr>
            <w:tcW w:w="7004" w:type="dxa"/>
            <w:shd w:val="clear" w:color="auto" w:fill="auto"/>
          </w:tcPr>
          <w:p w14:paraId="44383A4D" w14:textId="77777777" w:rsidR="002B668F" w:rsidRPr="00446690" w:rsidRDefault="002B668F" w:rsidP="0035624B">
            <w:pPr>
              <w:jc w:val="both"/>
              <w:rPr>
                <w:rFonts w:ascii="Cambria" w:hAnsi="Cambria" w:cs="Arial"/>
              </w:rPr>
            </w:pPr>
            <w:r w:rsidRPr="00446690">
              <w:rPr>
                <w:rFonts w:ascii="Cambria" w:hAnsi="Cambria" w:cs="Arial"/>
              </w:rPr>
              <w:t>Departamento de Infra Estrutura Urbana</w:t>
            </w:r>
            <w:r w:rsidRPr="00446690">
              <w:rPr>
                <w:rFonts w:ascii="Cambria" w:hAnsi="Cambria" w:cs="Arial"/>
              </w:rPr>
              <w:tab/>
            </w:r>
          </w:p>
        </w:tc>
      </w:tr>
      <w:bookmarkEnd w:id="0"/>
      <w:tr w:rsidR="002B668F" w:rsidRPr="009A2C28" w14:paraId="49127CB4" w14:textId="77777777" w:rsidTr="0035624B">
        <w:tc>
          <w:tcPr>
            <w:tcW w:w="2093" w:type="dxa"/>
            <w:shd w:val="clear" w:color="auto" w:fill="auto"/>
          </w:tcPr>
          <w:p w14:paraId="6CAE4757" w14:textId="77777777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 w:rsidRPr="00C40BB2">
              <w:rPr>
                <w:rFonts w:ascii="Cambria" w:hAnsi="Cambria" w:cs="Arial"/>
              </w:rPr>
              <w:t>15</w:t>
            </w:r>
          </w:p>
        </w:tc>
        <w:tc>
          <w:tcPr>
            <w:tcW w:w="7004" w:type="dxa"/>
            <w:shd w:val="clear" w:color="auto" w:fill="auto"/>
          </w:tcPr>
          <w:p w14:paraId="74F3D3D5" w14:textId="77777777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 w:rsidRPr="00C40BB2">
              <w:rPr>
                <w:rFonts w:ascii="Cambria" w:hAnsi="Cambria" w:cs="Arial"/>
              </w:rPr>
              <w:t>Urbanismo</w:t>
            </w:r>
          </w:p>
        </w:tc>
      </w:tr>
      <w:tr w:rsidR="002B668F" w:rsidRPr="009A2C28" w14:paraId="3E186F32" w14:textId="77777777" w:rsidTr="0035624B">
        <w:tc>
          <w:tcPr>
            <w:tcW w:w="2093" w:type="dxa"/>
            <w:shd w:val="clear" w:color="auto" w:fill="auto"/>
          </w:tcPr>
          <w:p w14:paraId="6546D5A3" w14:textId="77777777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 w:rsidRPr="00C40BB2">
              <w:rPr>
                <w:rFonts w:ascii="Cambria" w:hAnsi="Cambria" w:cs="Arial"/>
              </w:rPr>
              <w:t>15.45</w:t>
            </w:r>
            <w:r>
              <w:rPr>
                <w:rFonts w:ascii="Cambria" w:hAnsi="Cambria" w:cs="Arial"/>
              </w:rPr>
              <w:t>1</w:t>
            </w:r>
          </w:p>
        </w:tc>
        <w:tc>
          <w:tcPr>
            <w:tcW w:w="7004" w:type="dxa"/>
            <w:shd w:val="clear" w:color="auto" w:fill="auto"/>
          </w:tcPr>
          <w:p w14:paraId="697EBCA8" w14:textId="77777777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 w:rsidRPr="00C40BB2">
              <w:rPr>
                <w:rFonts w:ascii="Cambria" w:hAnsi="Cambria" w:cs="Arial"/>
              </w:rPr>
              <w:t>Serviços Urbanos</w:t>
            </w:r>
          </w:p>
        </w:tc>
      </w:tr>
      <w:tr w:rsidR="002B668F" w:rsidRPr="009A2C28" w14:paraId="2DE07E9A" w14:textId="77777777" w:rsidTr="0035624B">
        <w:tc>
          <w:tcPr>
            <w:tcW w:w="2093" w:type="dxa"/>
            <w:shd w:val="clear" w:color="auto" w:fill="auto"/>
          </w:tcPr>
          <w:p w14:paraId="4A6E95CC" w14:textId="77777777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 w:rsidRPr="00C40BB2">
              <w:rPr>
                <w:rFonts w:ascii="Cambria" w:hAnsi="Cambria" w:cs="Arial"/>
              </w:rPr>
              <w:t>15.45</w:t>
            </w:r>
            <w:r>
              <w:rPr>
                <w:rFonts w:ascii="Cambria" w:hAnsi="Cambria" w:cs="Arial"/>
              </w:rPr>
              <w:t>1</w:t>
            </w:r>
            <w:r w:rsidRPr="00C40BB2">
              <w:rPr>
                <w:rFonts w:ascii="Cambria" w:hAnsi="Cambria" w:cs="Arial"/>
              </w:rPr>
              <w:t>.0029</w:t>
            </w:r>
          </w:p>
        </w:tc>
        <w:tc>
          <w:tcPr>
            <w:tcW w:w="7004" w:type="dxa"/>
            <w:shd w:val="clear" w:color="auto" w:fill="auto"/>
          </w:tcPr>
          <w:p w14:paraId="0F759BA3" w14:textId="77777777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 w:rsidRPr="00C40BB2">
              <w:rPr>
                <w:rFonts w:ascii="Cambria" w:hAnsi="Cambria" w:cs="Arial"/>
              </w:rPr>
              <w:t>Gestão da Infra Estrutura Urbana</w:t>
            </w:r>
          </w:p>
        </w:tc>
      </w:tr>
      <w:tr w:rsidR="002B668F" w:rsidRPr="009A2C28" w14:paraId="7E070A67" w14:textId="77777777" w:rsidTr="0035624B">
        <w:tc>
          <w:tcPr>
            <w:tcW w:w="2093" w:type="dxa"/>
            <w:shd w:val="clear" w:color="auto" w:fill="auto"/>
          </w:tcPr>
          <w:p w14:paraId="1865B13D" w14:textId="77777777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 w:rsidRPr="00C40BB2">
              <w:rPr>
                <w:rFonts w:ascii="Cambria" w:hAnsi="Cambria" w:cs="Arial"/>
              </w:rPr>
              <w:t>15.45</w:t>
            </w:r>
            <w:r>
              <w:rPr>
                <w:rFonts w:ascii="Cambria" w:hAnsi="Cambria" w:cs="Arial"/>
              </w:rPr>
              <w:t>1</w:t>
            </w:r>
            <w:r w:rsidRPr="00C40BB2">
              <w:rPr>
                <w:rFonts w:ascii="Cambria" w:hAnsi="Cambria" w:cs="Arial"/>
              </w:rPr>
              <w:t>.0029.</w:t>
            </w:r>
            <w:r>
              <w:rPr>
                <w:rFonts w:ascii="Cambria" w:hAnsi="Cambria" w:cs="Arial"/>
              </w:rPr>
              <w:t>1255</w:t>
            </w:r>
          </w:p>
        </w:tc>
        <w:tc>
          <w:tcPr>
            <w:tcW w:w="7004" w:type="dxa"/>
            <w:shd w:val="clear" w:color="auto" w:fill="auto"/>
          </w:tcPr>
          <w:p w14:paraId="104D3C17" w14:textId="77777777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Sistema de Drenagem Pluviais / Pavimentação Asfáltica</w:t>
            </w:r>
          </w:p>
        </w:tc>
      </w:tr>
      <w:tr w:rsidR="002B668F" w:rsidRPr="004930EC" w14:paraId="4199DF16" w14:textId="77777777" w:rsidTr="0035624B">
        <w:tc>
          <w:tcPr>
            <w:tcW w:w="2093" w:type="dxa"/>
            <w:shd w:val="clear" w:color="auto" w:fill="auto"/>
          </w:tcPr>
          <w:p w14:paraId="6F271FA1" w14:textId="77777777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44.90.51.00</w:t>
            </w:r>
          </w:p>
        </w:tc>
        <w:tc>
          <w:tcPr>
            <w:tcW w:w="7004" w:type="dxa"/>
            <w:shd w:val="clear" w:color="auto" w:fill="auto"/>
          </w:tcPr>
          <w:p w14:paraId="4AF55A66" w14:textId="7410EA5A" w:rsidR="002B668F" w:rsidRPr="00C40BB2" w:rsidRDefault="002B668F" w:rsidP="0035624B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Obras e Instalações</w:t>
            </w:r>
            <w:r w:rsidRPr="00C40BB2">
              <w:rPr>
                <w:rFonts w:ascii="Cambria" w:hAnsi="Cambria" w:cs="Arial"/>
              </w:rPr>
              <w:t xml:space="preserve"> .....................</w:t>
            </w:r>
            <w:r>
              <w:rPr>
                <w:rFonts w:ascii="Cambria" w:hAnsi="Cambria" w:cs="Arial"/>
              </w:rPr>
              <w:t>.........</w:t>
            </w:r>
            <w:r w:rsidR="006C57EF">
              <w:rPr>
                <w:rFonts w:ascii="Cambria" w:hAnsi="Cambria" w:cs="Arial"/>
              </w:rPr>
              <w:t>........</w:t>
            </w:r>
            <w:r>
              <w:rPr>
                <w:rFonts w:ascii="Cambria" w:hAnsi="Cambria" w:cs="Arial"/>
              </w:rPr>
              <w:t>....</w:t>
            </w:r>
            <w:r w:rsidRPr="00C40BB2">
              <w:rPr>
                <w:rFonts w:ascii="Cambria" w:hAnsi="Cambria" w:cs="Arial"/>
              </w:rPr>
              <w:t xml:space="preserve">......................R$ </w:t>
            </w:r>
            <w:r>
              <w:rPr>
                <w:rFonts w:ascii="Cambria" w:hAnsi="Cambria" w:cs="Arial"/>
              </w:rPr>
              <w:t>442.226,03</w:t>
            </w:r>
          </w:p>
        </w:tc>
      </w:tr>
    </w:tbl>
    <w:p w14:paraId="47101546" w14:textId="77777777" w:rsidR="002B668F" w:rsidRPr="00F45C72" w:rsidRDefault="002B668F" w:rsidP="002B668F">
      <w:pPr>
        <w:tabs>
          <w:tab w:val="left" w:pos="1701"/>
        </w:tabs>
        <w:jc w:val="both"/>
        <w:rPr>
          <w:rFonts w:ascii="Cambria" w:hAnsi="Cambria" w:cs="Arial"/>
        </w:rPr>
      </w:pPr>
    </w:p>
    <w:p w14:paraId="4F0D06CE" w14:textId="77777777" w:rsidR="002B668F" w:rsidRPr="00F45C72" w:rsidRDefault="002B668F" w:rsidP="002B668F">
      <w:pPr>
        <w:ind w:firstLine="1418"/>
        <w:jc w:val="both"/>
        <w:rPr>
          <w:rFonts w:ascii="Cambria" w:hAnsi="Cambria"/>
        </w:rPr>
      </w:pPr>
      <w:r w:rsidRPr="00F45C72">
        <w:rPr>
          <w:rFonts w:ascii="Cambria" w:hAnsi="Cambria" w:cs="Arial"/>
        </w:rPr>
        <w:t>Art. 3º Este Decreto entra em vigor na data da sua publicação.</w:t>
      </w:r>
    </w:p>
    <w:p w14:paraId="41CAE7A6" w14:textId="77777777" w:rsidR="002B668F" w:rsidRPr="00F45C72" w:rsidRDefault="002B668F" w:rsidP="002B668F">
      <w:pPr>
        <w:tabs>
          <w:tab w:val="left" w:pos="0"/>
        </w:tabs>
        <w:rPr>
          <w:rFonts w:ascii="Cambria" w:hAnsi="Cambria" w:cs="Arial"/>
        </w:rPr>
      </w:pPr>
    </w:p>
    <w:p w14:paraId="1ED7EE53" w14:textId="77777777" w:rsidR="006C57EF" w:rsidRDefault="006C57EF" w:rsidP="002B668F">
      <w:pPr>
        <w:tabs>
          <w:tab w:val="left" w:pos="0"/>
        </w:tabs>
        <w:jc w:val="center"/>
        <w:rPr>
          <w:rFonts w:ascii="Cambria" w:hAnsi="Cambria" w:cs="Arial"/>
        </w:rPr>
      </w:pPr>
    </w:p>
    <w:p w14:paraId="2025AAD7" w14:textId="11F5D423" w:rsidR="002B668F" w:rsidRPr="00F45C72" w:rsidRDefault="002B668F" w:rsidP="002B668F">
      <w:pPr>
        <w:tabs>
          <w:tab w:val="left" w:pos="0"/>
        </w:tabs>
        <w:jc w:val="center"/>
        <w:rPr>
          <w:rFonts w:ascii="Cambria" w:hAnsi="Cambria" w:cs="Arial"/>
        </w:rPr>
      </w:pPr>
      <w:r w:rsidRPr="00F45C72">
        <w:rPr>
          <w:rFonts w:ascii="Cambria" w:hAnsi="Cambria" w:cs="Arial"/>
        </w:rPr>
        <w:t>Governo Municipal de Juara, Estado de Mato</w:t>
      </w:r>
    </w:p>
    <w:p w14:paraId="6017C448" w14:textId="11A0D835" w:rsidR="002B668F" w:rsidRPr="00F45C72" w:rsidRDefault="002B668F" w:rsidP="002B668F">
      <w:pPr>
        <w:jc w:val="center"/>
        <w:rPr>
          <w:rFonts w:ascii="Cambria" w:hAnsi="Cambria" w:cs="Arial"/>
        </w:rPr>
      </w:pPr>
      <w:r w:rsidRPr="00F45C72">
        <w:rPr>
          <w:rFonts w:ascii="Cambria" w:hAnsi="Cambria" w:cs="Arial"/>
        </w:rPr>
        <w:t xml:space="preserve">Grosso, </w:t>
      </w:r>
      <w:r w:rsidR="006C57EF">
        <w:rPr>
          <w:rFonts w:ascii="Cambria" w:hAnsi="Cambria" w:cs="Arial"/>
        </w:rPr>
        <w:t>19</w:t>
      </w:r>
      <w:r>
        <w:rPr>
          <w:rFonts w:ascii="Cambria" w:hAnsi="Cambria" w:cs="Arial"/>
        </w:rPr>
        <w:t xml:space="preserve"> de fevereiro</w:t>
      </w:r>
      <w:r w:rsidRPr="00F45C72">
        <w:rPr>
          <w:rFonts w:ascii="Cambria" w:hAnsi="Cambria" w:cs="Arial"/>
        </w:rPr>
        <w:t xml:space="preserve"> de 2025.</w:t>
      </w:r>
    </w:p>
    <w:p w14:paraId="0AD1F79E" w14:textId="77777777" w:rsidR="002B668F" w:rsidRPr="00F45C72" w:rsidRDefault="002B668F" w:rsidP="002B668F">
      <w:pPr>
        <w:jc w:val="both"/>
        <w:rPr>
          <w:rFonts w:ascii="Cambria" w:hAnsi="Cambria" w:cs="Arial"/>
        </w:rPr>
      </w:pPr>
    </w:p>
    <w:p w14:paraId="34152CBC" w14:textId="640F66FC" w:rsidR="002B668F" w:rsidRDefault="002B668F" w:rsidP="002B668F">
      <w:pPr>
        <w:jc w:val="both"/>
        <w:rPr>
          <w:rFonts w:ascii="Cambria" w:hAnsi="Cambria" w:cs="Arial"/>
        </w:rPr>
      </w:pPr>
    </w:p>
    <w:p w14:paraId="3DEEB7C0" w14:textId="77777777" w:rsidR="006C57EF" w:rsidRPr="00F45C72" w:rsidRDefault="006C57EF" w:rsidP="002B668F">
      <w:pPr>
        <w:jc w:val="both"/>
        <w:rPr>
          <w:rFonts w:ascii="Cambria" w:hAnsi="Cambria" w:cs="Arial"/>
        </w:rPr>
      </w:pPr>
    </w:p>
    <w:p w14:paraId="2B61F4F3" w14:textId="77777777" w:rsidR="002B668F" w:rsidRPr="00F45C72" w:rsidRDefault="002B668F" w:rsidP="002B668F">
      <w:pPr>
        <w:jc w:val="center"/>
        <w:rPr>
          <w:rFonts w:ascii="Cambria" w:hAnsi="Cambria" w:cs="Arial"/>
        </w:rPr>
      </w:pPr>
      <w:r w:rsidRPr="00F45C72">
        <w:rPr>
          <w:rFonts w:ascii="Cambria" w:hAnsi="Cambria" w:cs="Arial"/>
          <w:b/>
          <w:bCs/>
        </w:rPr>
        <w:t>Valdinei Holanda Moraes</w:t>
      </w:r>
    </w:p>
    <w:p w14:paraId="67FEE125" w14:textId="77777777" w:rsidR="002B668F" w:rsidRPr="00F45C72" w:rsidRDefault="002B668F" w:rsidP="002B668F">
      <w:pPr>
        <w:jc w:val="center"/>
        <w:rPr>
          <w:rFonts w:ascii="Cambria" w:hAnsi="Cambria" w:cs="Arial"/>
        </w:rPr>
      </w:pPr>
      <w:r w:rsidRPr="00F45C72">
        <w:rPr>
          <w:rFonts w:ascii="Cambria" w:hAnsi="Cambria" w:cs="Arial"/>
        </w:rPr>
        <w:t>Prefeito do Município</w:t>
      </w:r>
    </w:p>
    <w:sectPr w:rsidR="002B668F" w:rsidRPr="00F45C72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47B53" w14:textId="77777777" w:rsidR="00B701AE" w:rsidRDefault="00B701AE">
      <w:r>
        <w:separator/>
      </w:r>
    </w:p>
  </w:endnote>
  <w:endnote w:type="continuationSeparator" w:id="0">
    <w:p w14:paraId="63893507" w14:textId="77777777" w:rsidR="00B701AE" w:rsidRDefault="00B7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739C686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46690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C2DE7" w14:textId="77777777" w:rsidR="00B701AE" w:rsidRDefault="00B701AE">
      <w:r>
        <w:separator/>
      </w:r>
    </w:p>
  </w:footnote>
  <w:footnote w:type="continuationSeparator" w:id="0">
    <w:p w14:paraId="32C55E7F" w14:textId="77777777" w:rsidR="00B701AE" w:rsidRDefault="00B7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2CD5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A5C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668F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90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7EF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1AE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37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648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5143C-580D-4414-818E-2E2CD3B3C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1801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2025-02-19T11:47:00Z</cp:lastPrinted>
  <dcterms:created xsi:type="dcterms:W3CDTF">2025-02-19T18:28:00Z</dcterms:created>
  <dcterms:modified xsi:type="dcterms:W3CDTF">2025-02-19T18:34:00Z</dcterms:modified>
</cp:coreProperties>
</file>