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CA086F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7C5A3594" w14:textId="77777777" w:rsidR="00E76851" w:rsidRPr="00D91CB0" w:rsidRDefault="00E7685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089D1915" w14:textId="3B9A4DF2" w:rsidR="00FD7F41" w:rsidRPr="00D91CB0" w:rsidRDefault="00FD7F4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  <w:r w:rsidRPr="00D91CB0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PORTARIA Nº </w:t>
      </w:r>
      <w:r w:rsidR="00032F68" w:rsidRPr="00D91CB0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2</w:t>
      </w:r>
      <w:r w:rsidR="001333CC" w:rsidRPr="00D91CB0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3</w:t>
      </w:r>
      <w:r w:rsidR="006D51DD" w:rsidRPr="00D91CB0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7</w:t>
      </w:r>
      <w:r w:rsidRPr="00D91CB0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/2025</w:t>
      </w:r>
    </w:p>
    <w:p w14:paraId="0DD7FE7B" w14:textId="77777777" w:rsidR="00FD7F41" w:rsidRPr="00D91CB0" w:rsidRDefault="00FD7F41" w:rsidP="0073590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40995E59" w14:textId="6E7C43D1" w:rsidR="00DA0544" w:rsidRPr="00D91CB0" w:rsidRDefault="00DA0544" w:rsidP="0073590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0"/>
          <w:szCs w:val="20"/>
          <w:lang w:eastAsia="pt-BR"/>
        </w:rPr>
      </w:pPr>
      <w:r w:rsidRPr="00D91CB0">
        <w:rPr>
          <w:rFonts w:ascii="Cambria" w:eastAsia="Times New Roman" w:hAnsi="Cambria" w:cs="Times New Roman"/>
          <w:b/>
          <w:sz w:val="20"/>
          <w:szCs w:val="20"/>
          <w:lang w:eastAsia="pt-BR"/>
        </w:rPr>
        <w:t xml:space="preserve">Dispõe sobre a nomeação </w:t>
      </w:r>
      <w:r w:rsidR="00A8793A" w:rsidRPr="00D91CB0">
        <w:rPr>
          <w:rFonts w:ascii="Cambria" w:eastAsia="Times New Roman" w:hAnsi="Cambria" w:cs="Times New Roman"/>
          <w:b/>
          <w:sz w:val="20"/>
          <w:szCs w:val="20"/>
          <w:lang w:eastAsia="pt-BR"/>
        </w:rPr>
        <w:t xml:space="preserve">dos membros para compor a Comissão </w:t>
      </w:r>
      <w:r w:rsidR="005277C0" w:rsidRPr="00D91CB0">
        <w:rPr>
          <w:rFonts w:ascii="Cambria" w:eastAsia="Times New Roman" w:hAnsi="Cambria" w:cs="Times New Roman"/>
          <w:b/>
          <w:sz w:val="20"/>
          <w:szCs w:val="20"/>
          <w:lang w:eastAsia="pt-BR"/>
        </w:rPr>
        <w:t>de Processo de Sindicância.</w:t>
      </w:r>
    </w:p>
    <w:p w14:paraId="4F9261FA" w14:textId="15563D76" w:rsidR="00FD7F41" w:rsidRPr="00D91CB0" w:rsidRDefault="00FD7F41" w:rsidP="0073590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6B843CF1" w14:textId="6EB472B0" w:rsidR="001130F8" w:rsidRPr="00D91CB0" w:rsidRDefault="001130F8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bookmarkStart w:id="0" w:name="_Hlk186728676"/>
      <w:r w:rsidRPr="00D91CB0">
        <w:rPr>
          <w:rFonts w:ascii="Cambria" w:eastAsia="Times New Roman" w:hAnsi="Cambria" w:cs="Times New Roman"/>
          <w:sz w:val="20"/>
          <w:szCs w:val="20"/>
          <w:lang w:eastAsia="pt-BR"/>
        </w:rPr>
        <w:t xml:space="preserve">O 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Prefeito do Município de Juara, Estado de Mato Grosso, no uso de suas atribuições legais, que são conferidas pela Lei Orgânica do Município;</w:t>
      </w:r>
    </w:p>
    <w:p w14:paraId="1BA0BDC7" w14:textId="009D4E3E" w:rsidR="000612C6" w:rsidRPr="00D91CB0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DCF56EC" w14:textId="20FD9962" w:rsidR="000612C6" w:rsidRPr="00D91CB0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0"/>
          <w:szCs w:val="20"/>
          <w:shd w:val="clear" w:color="auto" w:fill="FFFFFF"/>
        </w:rPr>
      </w:pP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Considerando a Lei Complementar n°028/2007 em seu art. 227 estabelece que,</w:t>
      </w:r>
      <w:r w:rsidRPr="00D91CB0">
        <w:rPr>
          <w:rFonts w:ascii="Cambria" w:hAnsi="Cambria" w:cs="Calibri"/>
          <w:color w:val="333333"/>
          <w:sz w:val="20"/>
          <w:szCs w:val="20"/>
          <w:shd w:val="clear" w:color="auto" w:fill="FFFFFF"/>
        </w:rPr>
        <w:t xml:space="preserve"> “</w:t>
      </w:r>
      <w:r w:rsidRPr="00D91CB0">
        <w:rPr>
          <w:rFonts w:ascii="Cambria" w:hAnsi="Cambria" w:cs="Calibri"/>
          <w:color w:val="000000" w:themeColor="text1"/>
          <w:sz w:val="20"/>
          <w:szCs w:val="20"/>
          <w:shd w:val="clear" w:color="auto" w:fill="FFFFFF"/>
        </w:rPr>
        <w:t>autoridade que tiver ciência de irregularidade no serviço público é obrigada a promover a sua apuração imediata, mediante sindicância ou processo administrativo disciplinar, assegurada ao acusado ampla defesa”</w:t>
      </w:r>
      <w:r w:rsidR="00CD7901" w:rsidRPr="00D91CB0">
        <w:rPr>
          <w:rFonts w:ascii="Cambria" w:hAnsi="Cambria" w:cs="Calibri"/>
          <w:color w:val="000000" w:themeColor="text1"/>
          <w:sz w:val="20"/>
          <w:szCs w:val="20"/>
          <w:shd w:val="clear" w:color="auto" w:fill="FFFFFF"/>
        </w:rPr>
        <w:t>;</w:t>
      </w:r>
    </w:p>
    <w:p w14:paraId="3BF2063D" w14:textId="4EE6307F" w:rsidR="00CF60BC" w:rsidRPr="00D91CB0" w:rsidRDefault="00CF60BC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0"/>
          <w:szCs w:val="20"/>
          <w:shd w:val="clear" w:color="auto" w:fill="FFFFFF"/>
        </w:rPr>
      </w:pPr>
    </w:p>
    <w:p w14:paraId="6FDF45E9" w14:textId="352CFABF" w:rsidR="00CF60BC" w:rsidRPr="00D91CB0" w:rsidRDefault="00CF60BC" w:rsidP="00581F24">
      <w:pPr>
        <w:pStyle w:val="Default"/>
        <w:ind w:firstLine="1418"/>
        <w:jc w:val="both"/>
        <w:rPr>
          <w:color w:val="000000" w:themeColor="text1"/>
          <w:sz w:val="20"/>
          <w:szCs w:val="20"/>
        </w:rPr>
      </w:pPr>
      <w:r w:rsidRPr="00D91CB0">
        <w:rPr>
          <w:rFonts w:ascii="Cambria" w:eastAsia="Times New Roman" w:hAnsi="Cambria" w:cs="Times New Roman"/>
          <w:bCs/>
          <w:color w:val="000000" w:themeColor="text1"/>
          <w:sz w:val="20"/>
          <w:szCs w:val="20"/>
          <w:lang w:eastAsia="pt-BR"/>
        </w:rPr>
        <w:t>Considerando a Lei Complementar n°028/2007 em seu art. 228 estabelece que,</w:t>
      </w:r>
      <w:r w:rsidRPr="00D91CB0">
        <w:rPr>
          <w:rFonts w:ascii="Cambria" w:hAnsi="Cambria"/>
          <w:color w:val="000000" w:themeColor="text1"/>
          <w:sz w:val="20"/>
          <w:szCs w:val="20"/>
          <w:shd w:val="clear" w:color="auto" w:fill="FFFFFF"/>
        </w:rPr>
        <w:t xml:space="preserve"> “</w:t>
      </w:r>
      <w:r w:rsidRPr="00D91CB0">
        <w:rPr>
          <w:rFonts w:ascii="Cambria" w:hAnsi="Cambria"/>
          <w:color w:val="000000" w:themeColor="text1"/>
          <w:sz w:val="20"/>
          <w:szCs w:val="20"/>
        </w:rPr>
        <w:t>as denúncias sobre irregularidades serão objeto de apuração, desde que contenham a identificação e o endereço do denunciante e sejam formuladas por escrito, confirmada a autenticidade</w:t>
      </w:r>
      <w:r w:rsidRPr="00D91CB0">
        <w:rPr>
          <w:rFonts w:ascii="Cambria" w:hAnsi="Cambria"/>
          <w:color w:val="000000" w:themeColor="text1"/>
          <w:sz w:val="20"/>
          <w:szCs w:val="20"/>
          <w:shd w:val="clear" w:color="auto" w:fill="FFFFFF"/>
        </w:rPr>
        <w:t>”;</w:t>
      </w:r>
    </w:p>
    <w:p w14:paraId="2C6D6B4B" w14:textId="06DDFC8F" w:rsidR="006E0F11" w:rsidRPr="00D91CB0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</w:pPr>
    </w:p>
    <w:p w14:paraId="7827B2BA" w14:textId="25687EE8" w:rsidR="000612C6" w:rsidRPr="00D91CB0" w:rsidRDefault="00CD790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0"/>
          <w:szCs w:val="20"/>
          <w:lang w:eastAsia="pt-BR"/>
        </w:rPr>
      </w:pPr>
      <w:r w:rsidRPr="00D91CB0">
        <w:rPr>
          <w:rFonts w:ascii="Cambria" w:eastAsia="Times New Roman" w:hAnsi="Cambria" w:cs="Calibri"/>
          <w:color w:val="000000" w:themeColor="text1"/>
          <w:sz w:val="20"/>
          <w:szCs w:val="20"/>
          <w:lang w:eastAsia="pt-BR"/>
        </w:rPr>
        <w:t>Considerando o Decreto</w:t>
      </w:r>
      <w:r w:rsidR="000612C6" w:rsidRPr="00D91CB0">
        <w:rPr>
          <w:rFonts w:ascii="Cambria" w:eastAsia="Times New Roman" w:hAnsi="Cambria" w:cs="Calibri"/>
          <w:color w:val="000000" w:themeColor="text1"/>
          <w:sz w:val="20"/>
          <w:szCs w:val="20"/>
          <w:lang w:eastAsia="pt-BR"/>
        </w:rPr>
        <w:t xml:space="preserve"> </w:t>
      </w:r>
      <w:r w:rsidRPr="00D91CB0">
        <w:rPr>
          <w:rFonts w:ascii="Cambria" w:eastAsia="Times New Roman" w:hAnsi="Cambria" w:cs="Calibri"/>
          <w:color w:val="000000" w:themeColor="text1"/>
          <w:sz w:val="20"/>
          <w:szCs w:val="20"/>
          <w:lang w:eastAsia="pt-BR"/>
        </w:rPr>
        <w:t>n</w:t>
      </w:r>
      <w:r w:rsidR="000612C6" w:rsidRPr="00D91CB0">
        <w:rPr>
          <w:rFonts w:ascii="Cambria" w:eastAsia="Times New Roman" w:hAnsi="Cambria" w:cs="Calibri"/>
          <w:color w:val="000000" w:themeColor="text1"/>
          <w:sz w:val="20"/>
          <w:szCs w:val="20"/>
          <w:lang w:eastAsia="pt-BR"/>
        </w:rPr>
        <w:t xml:space="preserve">º 1.378 </w:t>
      </w:r>
      <w:r w:rsidRPr="00D91CB0">
        <w:rPr>
          <w:rFonts w:ascii="Cambria" w:eastAsia="Times New Roman" w:hAnsi="Cambria" w:cs="Calibri"/>
          <w:color w:val="000000" w:themeColor="text1"/>
          <w:sz w:val="20"/>
          <w:szCs w:val="20"/>
          <w:lang w:eastAsia="pt-BR"/>
        </w:rPr>
        <w:t xml:space="preserve">de 05 de julho de 2019, </w:t>
      </w:r>
      <w:r w:rsidRPr="00D91CB0">
        <w:rPr>
          <w:rFonts w:ascii="Cambria" w:eastAsia="Times New Roman" w:hAnsi="Cambria" w:cs="Calibri"/>
          <w:color w:val="000000" w:themeColor="text1"/>
          <w:kern w:val="36"/>
          <w:sz w:val="20"/>
          <w:szCs w:val="20"/>
          <w:lang w:eastAsia="pt-BR"/>
        </w:rPr>
        <w:t>Institui</w:t>
      </w:r>
      <w:r w:rsidR="000612C6" w:rsidRPr="00D91CB0">
        <w:rPr>
          <w:rFonts w:ascii="Cambria" w:eastAsia="Times New Roman" w:hAnsi="Cambria" w:cs="Calibri"/>
          <w:color w:val="000000" w:themeColor="text1"/>
          <w:kern w:val="36"/>
          <w:sz w:val="20"/>
          <w:szCs w:val="20"/>
          <w:lang w:eastAsia="pt-BR"/>
        </w:rPr>
        <w:t xml:space="preserve"> Comissão Permanente de Sindicância e Processo Administrativo Disciplinar, estabelece normas e</w:t>
      </w:r>
      <w:r w:rsidRPr="00D91CB0">
        <w:rPr>
          <w:rFonts w:ascii="Cambria" w:eastAsia="Times New Roman" w:hAnsi="Cambria" w:cs="Calibri"/>
          <w:color w:val="000000" w:themeColor="text1"/>
          <w:kern w:val="36"/>
          <w:sz w:val="20"/>
          <w:szCs w:val="20"/>
          <w:lang w:eastAsia="pt-BR"/>
        </w:rPr>
        <w:t xml:space="preserve"> </w:t>
      </w:r>
      <w:r w:rsidR="000612C6" w:rsidRPr="00D91CB0">
        <w:rPr>
          <w:rFonts w:ascii="Cambria" w:eastAsia="Times New Roman" w:hAnsi="Cambria" w:cs="Calibri"/>
          <w:color w:val="000000" w:themeColor="text1"/>
          <w:kern w:val="36"/>
          <w:sz w:val="20"/>
          <w:szCs w:val="20"/>
          <w:lang w:eastAsia="pt-BR"/>
        </w:rPr>
        <w:t>procedimentos, e dá outras providências</w:t>
      </w:r>
      <w:r w:rsidRPr="00D91CB0">
        <w:rPr>
          <w:rFonts w:ascii="Cambria" w:eastAsia="Times New Roman" w:hAnsi="Cambria" w:cs="Calibri"/>
          <w:color w:val="000000" w:themeColor="text1"/>
          <w:kern w:val="36"/>
          <w:sz w:val="20"/>
          <w:szCs w:val="20"/>
          <w:lang w:eastAsia="pt-BR"/>
        </w:rPr>
        <w:t>;</w:t>
      </w:r>
    </w:p>
    <w:p w14:paraId="34D94986" w14:textId="0EE658D9" w:rsidR="00D221F1" w:rsidRPr="00D91CB0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0"/>
          <w:szCs w:val="20"/>
          <w:lang w:eastAsia="pt-BR"/>
        </w:rPr>
      </w:pPr>
    </w:p>
    <w:p w14:paraId="35EB3507" w14:textId="3A2EB2CE" w:rsidR="00D221F1" w:rsidRPr="00D91CB0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sz w:val="20"/>
          <w:szCs w:val="20"/>
          <w:lang w:eastAsia="pt-BR"/>
        </w:rPr>
      </w:pPr>
      <w:r w:rsidRPr="00D91CB0">
        <w:rPr>
          <w:rFonts w:ascii="Cambria" w:eastAsia="Times New Roman" w:hAnsi="Cambria" w:cs="Calibri"/>
          <w:color w:val="000000" w:themeColor="text1"/>
          <w:kern w:val="36"/>
          <w:sz w:val="20"/>
          <w:szCs w:val="20"/>
          <w:lang w:eastAsia="pt-BR"/>
        </w:rPr>
        <w:t>Considerando a Portaria n°191/2025 de 1º de abril de 2025 que nomeia os membros para compor a Comissão de Sindicância e Processo Administrativo Disciplinar;</w:t>
      </w:r>
    </w:p>
    <w:p w14:paraId="0D2E9FCB" w14:textId="77777777" w:rsidR="000612C6" w:rsidRPr="00D91CB0" w:rsidRDefault="000612C6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0"/>
          <w:szCs w:val="20"/>
          <w:lang w:eastAsia="pt-BR"/>
        </w:rPr>
      </w:pPr>
    </w:p>
    <w:p w14:paraId="522DC7FD" w14:textId="00F2791F" w:rsidR="006E0F11" w:rsidRPr="00DC2CD0" w:rsidRDefault="00FB3CB7" w:rsidP="00DC2CD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</w:pPr>
      <w:r w:rsidRPr="00DC2CD0">
        <w:rPr>
          <w:rFonts w:ascii="Cambria" w:eastAsia="Times New Roman" w:hAnsi="Cambria" w:cs="Times New Roman"/>
          <w:bCs/>
          <w:color w:val="000000" w:themeColor="text1"/>
          <w:sz w:val="20"/>
          <w:szCs w:val="20"/>
          <w:lang w:eastAsia="pt-BR"/>
        </w:rPr>
        <w:t>Considerando</w:t>
      </w:r>
      <w:r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o </w:t>
      </w:r>
      <w:r w:rsidR="00DC2CD0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Ofício</w:t>
      </w:r>
      <w:r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n°</w:t>
      </w:r>
      <w:r w:rsidR="00DC2CD0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020</w:t>
      </w:r>
      <w:r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</w:t>
      </w:r>
      <w:r w:rsidR="00DC2CD0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2025</w:t>
      </w:r>
      <w:r w:rsidR="00032F68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</w:t>
      </w:r>
      <w:r w:rsidR="00DC2CD0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CGM</w:t>
      </w:r>
      <w:r w:rsidR="00032F68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</w:t>
      </w:r>
      <w:r w:rsidR="00AA12C1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de</w:t>
      </w:r>
      <w:r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</w:t>
      </w:r>
      <w:r w:rsidR="00DC2CD0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26</w:t>
      </w:r>
      <w:r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/0</w:t>
      </w:r>
      <w:r w:rsidR="007B4D54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4</w:t>
      </w:r>
      <w:r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/2025</w:t>
      </w:r>
      <w:r w:rsidR="00DC2CD0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, conforme Processo SAD n°6</w:t>
      </w:r>
      <w:r w:rsidR="00B71741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828</w:t>
      </w:r>
      <w:r w:rsidR="00DC2CD0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/2025 as 08:</w:t>
      </w:r>
      <w:r w:rsidR="00B71741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09</w:t>
      </w:r>
      <w:r w:rsidR="00DC2CD0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hrs</w:t>
      </w:r>
      <w:r w:rsidR="00B71741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em 28/04/2025</w:t>
      </w:r>
      <w:r w:rsid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e Ofício </w:t>
      </w:r>
      <w:r w:rsidR="00DC2CD0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n°023/2025/CGM </w:t>
      </w:r>
      <w:r w:rsid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de 30/04/2025,</w:t>
      </w:r>
      <w:r w:rsidR="004B0A7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protocolado sob n°7041/2025</w:t>
      </w:r>
      <w:r w:rsidR="00B71741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as 08:53hrs em 05/05/2025</w:t>
      </w:r>
      <w:r w:rsid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recomendando instauração de processo administrativo de sindicância.</w:t>
      </w:r>
      <w:r w:rsidR="007B4D54" w:rsidRPr="00DC2CD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</w:t>
      </w:r>
    </w:p>
    <w:p w14:paraId="1882D14F" w14:textId="77777777" w:rsidR="006E0F11" w:rsidRPr="00D91CB0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46053F12" w14:textId="1F62A99F" w:rsidR="001130F8" w:rsidRPr="00D91CB0" w:rsidRDefault="001130F8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  <w:r w:rsidRPr="00D91CB0">
        <w:rPr>
          <w:rFonts w:ascii="Cambria" w:eastAsia="Calibri" w:hAnsi="Cambria" w:cs="Times New Roman"/>
          <w:sz w:val="20"/>
          <w:szCs w:val="20"/>
        </w:rPr>
        <w:t>RESOLVE:</w:t>
      </w:r>
    </w:p>
    <w:p w14:paraId="2711F109" w14:textId="7658A98D" w:rsidR="00BE7570" w:rsidRPr="00D91CB0" w:rsidRDefault="00BE7570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</w:p>
    <w:p w14:paraId="3B01E945" w14:textId="46868D10" w:rsidR="00BE7570" w:rsidRPr="00D91CB0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Art. 1º</w:t>
      </w:r>
      <w:r w:rsidRPr="00D91CB0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</w:t>
      </w:r>
      <w:r w:rsidRPr="00D91CB0">
        <w:rPr>
          <w:rFonts w:ascii="Cambria" w:hAnsi="Cambria"/>
          <w:sz w:val="20"/>
          <w:szCs w:val="20"/>
        </w:rPr>
        <w:t>Determinar a instauração de Processo de Sindicância, em face d</w:t>
      </w:r>
      <w:r w:rsidR="00AA12C1" w:rsidRPr="00D91CB0">
        <w:rPr>
          <w:rFonts w:ascii="Cambria" w:hAnsi="Cambria"/>
          <w:sz w:val="20"/>
          <w:szCs w:val="20"/>
        </w:rPr>
        <w:t>a</w:t>
      </w:r>
      <w:r w:rsidR="00DC2CD0">
        <w:rPr>
          <w:rFonts w:ascii="Cambria" w:hAnsi="Cambria"/>
          <w:sz w:val="20"/>
          <w:szCs w:val="20"/>
        </w:rPr>
        <w:t>s</w:t>
      </w:r>
      <w:r w:rsidRPr="00D91CB0">
        <w:rPr>
          <w:rFonts w:ascii="Cambria" w:hAnsi="Cambria"/>
          <w:sz w:val="20"/>
          <w:szCs w:val="20"/>
        </w:rPr>
        <w:t xml:space="preserve"> servidor</w:t>
      </w:r>
      <w:r w:rsidR="00AA12C1" w:rsidRPr="00D91CB0">
        <w:rPr>
          <w:rFonts w:ascii="Cambria" w:hAnsi="Cambria"/>
          <w:sz w:val="20"/>
          <w:szCs w:val="20"/>
        </w:rPr>
        <w:t>a</w:t>
      </w:r>
      <w:r w:rsidR="00DC2CD0">
        <w:rPr>
          <w:rFonts w:ascii="Cambria" w:hAnsi="Cambria"/>
          <w:sz w:val="20"/>
          <w:szCs w:val="20"/>
        </w:rPr>
        <w:t>s</w:t>
      </w:r>
      <w:r w:rsidRPr="00D91CB0">
        <w:rPr>
          <w:rFonts w:ascii="Cambria" w:hAnsi="Cambria"/>
          <w:sz w:val="20"/>
          <w:szCs w:val="20"/>
        </w:rPr>
        <w:t xml:space="preserve"> públic</w:t>
      </w:r>
      <w:r w:rsidR="00AA12C1" w:rsidRPr="00D91CB0">
        <w:rPr>
          <w:rFonts w:ascii="Cambria" w:hAnsi="Cambria"/>
          <w:sz w:val="20"/>
          <w:szCs w:val="20"/>
        </w:rPr>
        <w:t>a</w:t>
      </w:r>
      <w:r w:rsidR="00DC2CD0">
        <w:rPr>
          <w:rFonts w:ascii="Cambria" w:hAnsi="Cambria"/>
          <w:sz w:val="20"/>
          <w:szCs w:val="20"/>
        </w:rPr>
        <w:t>s</w:t>
      </w:r>
      <w:r w:rsidRPr="00D91CB0">
        <w:rPr>
          <w:rFonts w:ascii="Cambria" w:hAnsi="Cambria"/>
          <w:sz w:val="20"/>
          <w:szCs w:val="20"/>
        </w:rPr>
        <w:t xml:space="preserve"> matrícula</w:t>
      </w:r>
      <w:r w:rsidR="00DC2CD0">
        <w:rPr>
          <w:rFonts w:ascii="Cambria" w:hAnsi="Cambria"/>
          <w:sz w:val="20"/>
          <w:szCs w:val="20"/>
        </w:rPr>
        <w:t>s:</w:t>
      </w:r>
      <w:r w:rsidRPr="00D91CB0">
        <w:rPr>
          <w:rFonts w:ascii="Cambria" w:hAnsi="Cambria"/>
          <w:sz w:val="20"/>
          <w:szCs w:val="20"/>
        </w:rPr>
        <w:t xml:space="preserve"> </w:t>
      </w:r>
      <w:r w:rsidR="006D51DD" w:rsidRPr="00D91CB0">
        <w:rPr>
          <w:rFonts w:ascii="Cambria" w:hAnsi="Cambria"/>
          <w:sz w:val="20"/>
          <w:szCs w:val="20"/>
        </w:rPr>
        <w:t>4324</w:t>
      </w:r>
      <w:r w:rsidR="00DC2CD0">
        <w:rPr>
          <w:rFonts w:ascii="Cambria" w:hAnsi="Cambria"/>
          <w:sz w:val="20"/>
          <w:szCs w:val="20"/>
        </w:rPr>
        <w:t xml:space="preserve">, </w:t>
      </w:r>
      <w:r w:rsidR="006D51DD" w:rsidRPr="00D91CB0">
        <w:rPr>
          <w:rFonts w:ascii="Cambria" w:hAnsi="Cambria"/>
          <w:sz w:val="20"/>
          <w:szCs w:val="20"/>
        </w:rPr>
        <w:t>8171 e 9017,</w:t>
      </w:r>
      <w:r w:rsidRPr="00D91CB0">
        <w:rPr>
          <w:rFonts w:ascii="Cambria" w:hAnsi="Cambria"/>
          <w:sz w:val="20"/>
          <w:szCs w:val="20"/>
        </w:rPr>
        <w:t xml:space="preserve"> </w:t>
      </w:r>
      <w:r w:rsidR="00CA086F" w:rsidRPr="00D91CB0">
        <w:rPr>
          <w:rFonts w:ascii="Cambria" w:hAnsi="Cambria"/>
          <w:sz w:val="20"/>
          <w:szCs w:val="20"/>
        </w:rPr>
        <w:t>par</w:t>
      </w:r>
      <w:r w:rsidRPr="00D91CB0">
        <w:rPr>
          <w:rFonts w:ascii="Cambria" w:hAnsi="Cambria"/>
          <w:sz w:val="20"/>
          <w:szCs w:val="20"/>
        </w:rPr>
        <w:t xml:space="preserve">a </w:t>
      </w:r>
      <w:r w:rsidR="00CA086F" w:rsidRPr="00D91CB0">
        <w:rPr>
          <w:rFonts w:ascii="Cambria" w:hAnsi="Cambria"/>
          <w:sz w:val="20"/>
          <w:szCs w:val="20"/>
        </w:rPr>
        <w:t>apurar</w:t>
      </w:r>
      <w:r w:rsidRPr="00D91CB0">
        <w:rPr>
          <w:rFonts w:ascii="Cambria" w:hAnsi="Cambria"/>
          <w:sz w:val="20"/>
          <w:szCs w:val="20"/>
        </w:rPr>
        <w:t xml:space="preserve"> fatos</w:t>
      </w:r>
      <w:r w:rsidR="00CA086F" w:rsidRPr="00D91CB0">
        <w:rPr>
          <w:rFonts w:ascii="Cambria" w:hAnsi="Cambria"/>
          <w:sz w:val="20"/>
          <w:szCs w:val="20"/>
        </w:rPr>
        <w:t xml:space="preserve"> e </w:t>
      </w:r>
      <w:r w:rsidRPr="00D91CB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eventua</w:t>
      </w:r>
      <w:r w:rsidR="000261B6" w:rsidRPr="00D91CB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is</w:t>
      </w:r>
      <w:r w:rsidRPr="00D91CB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irregularidade</w:t>
      </w:r>
      <w:r w:rsidR="00AA12C1" w:rsidRPr="00D91CB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s</w:t>
      </w:r>
      <w:r w:rsidRPr="00D91CB0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.</w:t>
      </w:r>
      <w:bookmarkEnd w:id="0"/>
    </w:p>
    <w:p w14:paraId="7912CD82" w14:textId="77777777" w:rsidR="00BE7570" w:rsidRPr="00D91CB0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</w:p>
    <w:p w14:paraId="42D59C9C" w14:textId="033A86C6" w:rsidR="006E0F11" w:rsidRPr="00D91CB0" w:rsidRDefault="006A4692" w:rsidP="00BE7570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  <w:r w:rsidRPr="00D91CB0">
        <w:rPr>
          <w:rFonts w:ascii="Cambria" w:eastAsia="Times New Roman" w:hAnsi="Cambria" w:cs="Times New Roman"/>
          <w:sz w:val="20"/>
          <w:szCs w:val="20"/>
          <w:lang w:eastAsia="pt-BR"/>
        </w:rPr>
        <w:t xml:space="preserve">Art. </w:t>
      </w:r>
      <w:r w:rsidR="00CA086F" w:rsidRPr="00D91CB0">
        <w:rPr>
          <w:rFonts w:ascii="Cambria" w:eastAsia="Times New Roman" w:hAnsi="Cambria" w:cs="Times New Roman"/>
          <w:sz w:val="20"/>
          <w:szCs w:val="20"/>
          <w:lang w:eastAsia="pt-BR"/>
        </w:rPr>
        <w:t>2</w:t>
      </w:r>
      <w:r w:rsidRPr="00D91CB0">
        <w:rPr>
          <w:rFonts w:ascii="Cambria" w:eastAsia="Times New Roman" w:hAnsi="Cambria" w:cs="Times New Roman"/>
          <w:sz w:val="20"/>
          <w:szCs w:val="20"/>
          <w:lang w:eastAsia="pt-BR"/>
        </w:rPr>
        <w:t xml:space="preserve">º </w:t>
      </w:r>
      <w:r w:rsidR="000612C6" w:rsidRPr="00D91CB0">
        <w:rPr>
          <w:rFonts w:ascii="Cambria" w:eastAsia="Times New Roman" w:hAnsi="Cambria" w:cs="Times New Roman"/>
          <w:sz w:val="20"/>
          <w:szCs w:val="20"/>
          <w:lang w:eastAsia="pt-BR"/>
        </w:rPr>
        <w:t>D</w:t>
      </w:r>
      <w:r w:rsidR="006E0F11" w:rsidRPr="00D91CB0">
        <w:rPr>
          <w:rFonts w:ascii="Cambria" w:eastAsia="Times New Roman" w:hAnsi="Cambria" w:cs="Times New Roman"/>
          <w:sz w:val="20"/>
          <w:szCs w:val="20"/>
          <w:lang w:eastAsia="pt-BR"/>
        </w:rPr>
        <w:t>esigna</w:t>
      </w:r>
      <w:r w:rsidR="00CD7901" w:rsidRPr="00D91CB0">
        <w:rPr>
          <w:rFonts w:ascii="Cambria" w:eastAsia="Times New Roman" w:hAnsi="Cambria" w:cs="Times New Roman"/>
          <w:sz w:val="20"/>
          <w:szCs w:val="20"/>
          <w:lang w:eastAsia="pt-BR"/>
        </w:rPr>
        <w:t>r</w:t>
      </w:r>
      <w:r w:rsidR="006E0F11" w:rsidRPr="00D91CB0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para</w:t>
      </w:r>
      <w:r w:rsidR="000612C6" w:rsidRPr="00D91CB0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compor a</w:t>
      </w:r>
      <w:r w:rsidR="006E0F11" w:rsidRPr="00D91CB0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Comissão </w:t>
      </w:r>
      <w:r w:rsidR="005277C0" w:rsidRPr="00D91CB0">
        <w:rPr>
          <w:rFonts w:ascii="Cambria" w:eastAsia="Times New Roman" w:hAnsi="Cambria" w:cs="Times New Roman"/>
          <w:sz w:val="20"/>
          <w:szCs w:val="20"/>
          <w:lang w:eastAsia="pt-BR"/>
        </w:rPr>
        <w:t>de Processo de Sindicância</w:t>
      </w:r>
      <w:r w:rsidR="006E0F11" w:rsidRPr="00D91CB0">
        <w:rPr>
          <w:rFonts w:ascii="Cambria" w:eastAsia="Times New Roman" w:hAnsi="Cambria" w:cs="Times New Roman"/>
          <w:sz w:val="20"/>
          <w:szCs w:val="20"/>
          <w:lang w:eastAsia="pt-BR"/>
        </w:rPr>
        <w:t>, os servidores efetivos</w:t>
      </w:r>
      <w:r w:rsidR="000612C6" w:rsidRPr="00D91CB0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abaixo</w:t>
      </w:r>
      <w:r w:rsidR="006E0F11" w:rsidRPr="00D91CB0">
        <w:rPr>
          <w:rFonts w:ascii="Cambria" w:eastAsia="Times New Roman" w:hAnsi="Cambria" w:cs="Times New Roman"/>
          <w:sz w:val="20"/>
          <w:szCs w:val="20"/>
          <w:lang w:eastAsia="pt-BR"/>
        </w:rPr>
        <w:t>:</w:t>
      </w:r>
    </w:p>
    <w:p w14:paraId="17E5D5F4" w14:textId="7419BBCB" w:rsidR="006E0F11" w:rsidRPr="00D91CB0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I – </w:t>
      </w:r>
      <w:proofErr w:type="spellStart"/>
      <w:r w:rsidR="001333CC" w:rsidRPr="00D91CB0">
        <w:rPr>
          <w:rFonts w:ascii="Cambria" w:eastAsia="Times New Roman" w:hAnsi="Cambria" w:cs="Arial"/>
          <w:bCs/>
          <w:sz w:val="20"/>
          <w:szCs w:val="20"/>
          <w:lang w:eastAsia="pt-BR"/>
        </w:rPr>
        <w:t>Amaurício</w:t>
      </w:r>
      <w:proofErr w:type="spellEnd"/>
      <w:r w:rsidR="001333CC" w:rsidRPr="00D91CB0">
        <w:rPr>
          <w:rFonts w:ascii="Cambria" w:eastAsia="Times New Roman" w:hAnsi="Cambria" w:cs="Arial"/>
          <w:bCs/>
          <w:sz w:val="20"/>
          <w:szCs w:val="20"/>
          <w:lang w:eastAsia="pt-BR"/>
        </w:rPr>
        <w:t xml:space="preserve"> Alves Cordeiro</w:t>
      </w:r>
      <w:r w:rsidR="007B4D54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, Matrícula</w:t>
      </w:r>
      <w:r w:rsidR="00551158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="001333CC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5599</w:t>
      </w:r>
      <w:r w:rsidR="007B4D54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– Presidente;</w:t>
      </w:r>
    </w:p>
    <w:p w14:paraId="674DBDD7" w14:textId="19659DC4" w:rsidR="006E0F11" w:rsidRPr="00D91CB0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II – </w:t>
      </w:r>
      <w:r w:rsidR="00DC2CD0" w:rsidRPr="00DC2CD0">
        <w:rPr>
          <w:rFonts w:ascii="Cambria" w:eastAsia="Times New Roman" w:hAnsi="Cambria" w:cs="Arial"/>
          <w:bCs/>
          <w:sz w:val="20"/>
          <w:szCs w:val="20"/>
          <w:lang w:eastAsia="pt-BR"/>
        </w:rPr>
        <w:t>Elza Aparecida de Araújo K. Lima</w:t>
      </w:r>
      <w:r w:rsidR="00DC2CD0">
        <w:rPr>
          <w:rFonts w:ascii="Cambria" w:eastAsia="Times New Roman" w:hAnsi="Cambria" w:cs="Arial"/>
          <w:bCs/>
          <w:sz w:val="20"/>
          <w:szCs w:val="20"/>
          <w:lang w:eastAsia="pt-BR"/>
        </w:rPr>
        <w:t xml:space="preserve">, 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Matricula nº </w:t>
      </w:r>
      <w:r w:rsidR="00DC2CD0">
        <w:rPr>
          <w:rFonts w:ascii="Cambria" w:eastAsia="Times New Roman" w:hAnsi="Cambria" w:cs="Times New Roman"/>
          <w:bCs/>
          <w:sz w:val="20"/>
          <w:szCs w:val="20"/>
          <w:lang w:eastAsia="pt-BR"/>
        </w:rPr>
        <w:t>6904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– </w:t>
      </w:r>
      <w:r w:rsidR="00AA12C1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Secretária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;</w:t>
      </w:r>
    </w:p>
    <w:p w14:paraId="2C78D6E5" w14:textId="38122357" w:rsidR="006E0F11" w:rsidRPr="00D91CB0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III – </w:t>
      </w:r>
      <w:r w:rsidR="00D91CB0" w:rsidRPr="00D91CB0">
        <w:rPr>
          <w:rFonts w:ascii="Cambria" w:eastAsia="Times New Roman" w:hAnsi="Cambria" w:cs="Arial"/>
          <w:bCs/>
          <w:sz w:val="20"/>
          <w:szCs w:val="20"/>
          <w:lang w:eastAsia="pt-BR"/>
        </w:rPr>
        <w:t>Joice Emanuele da Costa</w:t>
      </w:r>
      <w:r w:rsidR="009B03F6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, Matrícula </w:t>
      </w:r>
      <w:r w:rsidR="00D91CB0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6062</w:t>
      </w:r>
      <w:r w:rsidR="009B03F6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– Membro</w:t>
      </w:r>
      <w:r w:rsidR="00AA12C1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;</w:t>
      </w:r>
    </w:p>
    <w:p w14:paraId="6EF253FB" w14:textId="46822471" w:rsidR="00AA12C1" w:rsidRPr="00D91CB0" w:rsidRDefault="00AA12C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IV – </w:t>
      </w:r>
      <w:bookmarkStart w:id="1" w:name="_Hlk195618526"/>
      <w:proofErr w:type="spellStart"/>
      <w:r w:rsidR="00D91CB0" w:rsidRPr="00D91CB0">
        <w:rPr>
          <w:rFonts w:ascii="Cambria" w:eastAsia="Times New Roman" w:hAnsi="Cambria" w:cs="Arial"/>
          <w:bCs/>
          <w:sz w:val="20"/>
          <w:szCs w:val="20"/>
          <w:lang w:eastAsia="pt-BR"/>
        </w:rPr>
        <w:t>Julceia</w:t>
      </w:r>
      <w:proofErr w:type="spellEnd"/>
      <w:r w:rsidR="00D91CB0" w:rsidRPr="00D91CB0">
        <w:rPr>
          <w:rFonts w:ascii="Cambria" w:eastAsia="Times New Roman" w:hAnsi="Cambria" w:cs="Arial"/>
          <w:bCs/>
          <w:sz w:val="20"/>
          <w:szCs w:val="20"/>
          <w:lang w:eastAsia="pt-BR"/>
        </w:rPr>
        <w:t xml:space="preserve"> da Silva Almeida Aguiar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, Matrícula </w:t>
      </w:r>
      <w:r w:rsidR="001333CC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72</w:t>
      </w:r>
      <w:r w:rsidR="00D91CB0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71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</w:t>
      </w:r>
      <w:bookmarkEnd w:id="1"/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– Membro Suplente.</w:t>
      </w:r>
    </w:p>
    <w:p w14:paraId="67F234D1" w14:textId="77777777" w:rsidR="006A4692" w:rsidRPr="00D91CB0" w:rsidRDefault="006A4692" w:rsidP="006A46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6CEC423A" w14:textId="058C2795" w:rsidR="006E0F11" w:rsidRPr="00D91CB0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  <w:r w:rsidRPr="00D91CB0">
        <w:rPr>
          <w:rFonts w:ascii="Cambria" w:hAnsi="Cambria"/>
          <w:sz w:val="20"/>
          <w:szCs w:val="20"/>
        </w:rPr>
        <w:t>Art.</w:t>
      </w:r>
      <w:r w:rsidR="00CA086F" w:rsidRPr="00D91CB0">
        <w:rPr>
          <w:rFonts w:ascii="Cambria" w:hAnsi="Cambria"/>
          <w:sz w:val="20"/>
          <w:szCs w:val="20"/>
        </w:rPr>
        <w:t>3</w:t>
      </w:r>
      <w:r w:rsidRPr="00D91CB0">
        <w:rPr>
          <w:rFonts w:ascii="Cambria" w:hAnsi="Cambria"/>
          <w:sz w:val="20"/>
          <w:szCs w:val="20"/>
        </w:rPr>
        <w:t xml:space="preserve">º A comissão ora nomeada terá o prazo máximo de </w:t>
      </w:r>
      <w:r w:rsidR="00D91CB0" w:rsidRPr="00D91CB0">
        <w:rPr>
          <w:rFonts w:ascii="Cambria" w:hAnsi="Cambria"/>
          <w:sz w:val="20"/>
          <w:szCs w:val="20"/>
        </w:rPr>
        <w:t>3</w:t>
      </w:r>
      <w:r w:rsidRPr="00D91CB0">
        <w:rPr>
          <w:rFonts w:ascii="Cambria" w:hAnsi="Cambria"/>
          <w:sz w:val="20"/>
          <w:szCs w:val="20"/>
        </w:rPr>
        <w:t>0 (</w:t>
      </w:r>
      <w:r w:rsidR="00D91CB0" w:rsidRPr="00D91CB0">
        <w:rPr>
          <w:rFonts w:ascii="Cambria" w:hAnsi="Cambria"/>
          <w:sz w:val="20"/>
          <w:szCs w:val="20"/>
        </w:rPr>
        <w:t>trinta</w:t>
      </w:r>
      <w:r w:rsidRPr="00D91CB0">
        <w:rPr>
          <w:rFonts w:ascii="Cambria" w:hAnsi="Cambria"/>
          <w:sz w:val="20"/>
          <w:szCs w:val="20"/>
        </w:rPr>
        <w:t xml:space="preserve">) dias para conclusão dos trabalhos. </w:t>
      </w:r>
    </w:p>
    <w:p w14:paraId="3EB59C83" w14:textId="77777777" w:rsidR="006E0F11" w:rsidRPr="00D91CB0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</w:p>
    <w:p w14:paraId="584227BA" w14:textId="58B5CFF7" w:rsidR="006E0F11" w:rsidRPr="00D91CB0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  <w:r w:rsidRPr="00D91CB0">
        <w:rPr>
          <w:rFonts w:ascii="Cambria" w:hAnsi="Cambria"/>
          <w:sz w:val="20"/>
          <w:szCs w:val="20"/>
        </w:rPr>
        <w:t>Art.</w:t>
      </w:r>
      <w:r w:rsidR="00CA086F" w:rsidRPr="00D91CB0">
        <w:rPr>
          <w:rFonts w:ascii="Cambria" w:hAnsi="Cambria"/>
          <w:sz w:val="20"/>
          <w:szCs w:val="20"/>
        </w:rPr>
        <w:t>4</w:t>
      </w:r>
      <w:r w:rsidRPr="00D91CB0">
        <w:rPr>
          <w:rFonts w:ascii="Cambria" w:hAnsi="Cambria"/>
          <w:sz w:val="20"/>
          <w:szCs w:val="20"/>
        </w:rPr>
        <w:t xml:space="preserve">º Fica autorizada a </w:t>
      </w:r>
      <w:r w:rsidR="00DC2CD0">
        <w:rPr>
          <w:rFonts w:ascii="Cambria" w:hAnsi="Cambria"/>
          <w:sz w:val="20"/>
          <w:szCs w:val="20"/>
        </w:rPr>
        <w:t>c</w:t>
      </w:r>
      <w:r w:rsidRPr="00D91CB0">
        <w:rPr>
          <w:rFonts w:ascii="Cambria" w:hAnsi="Cambria"/>
          <w:sz w:val="20"/>
          <w:szCs w:val="20"/>
        </w:rPr>
        <w:t>omissão, caso queira solicitar apoio da Assessoria jurídica do Município de Juara-MT.</w:t>
      </w:r>
    </w:p>
    <w:p w14:paraId="7CFAF81D" w14:textId="77777777" w:rsidR="006E0F11" w:rsidRPr="00D91CB0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D91CB0">
        <w:rPr>
          <w:rFonts w:ascii="Cambria" w:hAnsi="Cambria"/>
          <w:sz w:val="20"/>
          <w:szCs w:val="20"/>
        </w:rPr>
        <w:t xml:space="preserve"> </w:t>
      </w:r>
    </w:p>
    <w:p w14:paraId="430D5FCE" w14:textId="69E5938D" w:rsidR="006E0F11" w:rsidRPr="00D91CB0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Art. </w:t>
      </w:r>
      <w:r w:rsidR="00CA086F"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5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>º</w:t>
      </w:r>
      <w:r w:rsidRPr="00D91CB0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Esta Portaria entra em vigor nesta data.</w:t>
      </w:r>
    </w:p>
    <w:p w14:paraId="55D21BA5" w14:textId="4CD479B0" w:rsidR="006A4692" w:rsidRPr="00D91CB0" w:rsidRDefault="006A4692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0F13A898" w14:textId="77777777" w:rsidR="00CA086F" w:rsidRPr="00D91CB0" w:rsidRDefault="00CA086F" w:rsidP="00CA086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2DA3325" w14:textId="77777777" w:rsidR="00FD7F41" w:rsidRPr="00D91CB0" w:rsidRDefault="00FD7F41" w:rsidP="0073590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 Governo Municipal de Juara, Estado de Mato</w:t>
      </w:r>
    </w:p>
    <w:p w14:paraId="13491EB2" w14:textId="4D7BEB52" w:rsidR="00FD7F41" w:rsidRPr="00D91CB0" w:rsidRDefault="00FD7F41" w:rsidP="00CA086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Grosso, </w:t>
      </w:r>
      <w:r w:rsidR="00DC2CD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05 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de </w:t>
      </w:r>
      <w:r w:rsidR="00DC2CD0">
        <w:rPr>
          <w:rFonts w:ascii="Cambria" w:eastAsia="Times New Roman" w:hAnsi="Cambria" w:cs="Times New Roman"/>
          <w:bCs/>
          <w:sz w:val="20"/>
          <w:szCs w:val="20"/>
          <w:lang w:eastAsia="pt-BR"/>
        </w:rPr>
        <w:t>maio</w:t>
      </w:r>
      <w:r w:rsidRPr="00D91CB0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de 2025.</w:t>
      </w:r>
    </w:p>
    <w:p w14:paraId="3A748B0B" w14:textId="2406E549" w:rsidR="00322EEE" w:rsidRPr="00D91CB0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0"/>
          <w:szCs w:val="20"/>
          <w:lang w:eastAsia="pt-BR"/>
        </w:rPr>
      </w:pPr>
    </w:p>
    <w:p w14:paraId="3796F584" w14:textId="77777777" w:rsidR="00322EEE" w:rsidRPr="00D91CB0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0"/>
          <w:szCs w:val="20"/>
          <w:lang w:eastAsia="pt-BR"/>
        </w:rPr>
      </w:pPr>
    </w:p>
    <w:p w14:paraId="0CA583FC" w14:textId="77777777" w:rsidR="00AA12C1" w:rsidRPr="00D91CB0" w:rsidRDefault="00AA12C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0"/>
          <w:szCs w:val="20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D91CB0" w14:paraId="28D300E9" w14:textId="77777777" w:rsidTr="002E2819">
        <w:tc>
          <w:tcPr>
            <w:tcW w:w="4473" w:type="dxa"/>
          </w:tcPr>
          <w:p w14:paraId="080101C6" w14:textId="77777777" w:rsidR="00366616" w:rsidRPr="00D91CB0" w:rsidRDefault="00366616" w:rsidP="00CB3AD5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91CB0">
              <w:rPr>
                <w:rFonts w:ascii="Cambria" w:eastAsia="Calibri" w:hAnsi="Cambria" w:cs="Times New Roman"/>
                <w:b/>
                <w:sz w:val="20"/>
                <w:szCs w:val="20"/>
              </w:rPr>
              <w:t>Valdinei Holanda Moraes</w:t>
            </w:r>
          </w:p>
          <w:p w14:paraId="7C49710F" w14:textId="339BC0A6" w:rsidR="00CA086F" w:rsidRPr="00D91CB0" w:rsidRDefault="00366616" w:rsidP="00CB3AD5">
            <w:pPr>
              <w:jc w:val="center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D91CB0">
              <w:rPr>
                <w:rFonts w:ascii="Cambria" w:eastAsia="Calibri" w:hAnsi="Cambria" w:cs="Times New Roman"/>
                <w:bCs/>
                <w:sz w:val="20"/>
                <w:szCs w:val="20"/>
              </w:rPr>
              <w:t>Prefeito do Município</w:t>
            </w:r>
          </w:p>
        </w:tc>
        <w:tc>
          <w:tcPr>
            <w:tcW w:w="4474" w:type="dxa"/>
          </w:tcPr>
          <w:p w14:paraId="08BFF7DB" w14:textId="77777777" w:rsidR="00366616" w:rsidRPr="00D91CB0" w:rsidRDefault="00366616" w:rsidP="00CB3AD5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91CB0">
              <w:rPr>
                <w:rFonts w:ascii="Cambria" w:eastAsia="Calibri" w:hAnsi="Cambria" w:cs="Times New Roman"/>
                <w:b/>
                <w:sz w:val="20"/>
                <w:szCs w:val="20"/>
              </w:rPr>
              <w:t>Michelle D’</w:t>
            </w:r>
            <w:proofErr w:type="spellStart"/>
            <w:r w:rsidRPr="00D91CB0">
              <w:rPr>
                <w:rFonts w:ascii="Cambria" w:eastAsia="Calibri" w:hAnsi="Cambria" w:cs="Times New Roman"/>
                <w:b/>
                <w:sz w:val="20"/>
                <w:szCs w:val="20"/>
              </w:rPr>
              <w:t>Mont</w:t>
            </w:r>
            <w:proofErr w:type="spellEnd"/>
            <w:r w:rsidRPr="00D91CB0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Leite</w:t>
            </w:r>
          </w:p>
          <w:p w14:paraId="613E29B5" w14:textId="4EB93E66" w:rsidR="00366616" w:rsidRPr="00D91CB0" w:rsidRDefault="00366616" w:rsidP="00CB3AD5">
            <w:pPr>
              <w:jc w:val="center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D91CB0">
              <w:rPr>
                <w:rFonts w:ascii="Cambria" w:eastAsia="Calibri" w:hAnsi="Cambria" w:cs="Times New Roman"/>
                <w:bCs/>
                <w:sz w:val="20"/>
                <w:szCs w:val="20"/>
              </w:rPr>
              <w:t>Secretária Municipal de Administração</w:t>
            </w:r>
          </w:p>
        </w:tc>
      </w:tr>
    </w:tbl>
    <w:p w14:paraId="0C240AD4" w14:textId="589B6AF9" w:rsidR="00322EEE" w:rsidRDefault="00322EEE" w:rsidP="00322EEE">
      <w:pPr>
        <w:tabs>
          <w:tab w:val="left" w:pos="7680"/>
        </w:tabs>
        <w:rPr>
          <w:rFonts w:ascii="Cambria" w:hAnsi="Cambria"/>
          <w:sz w:val="24"/>
          <w:szCs w:val="24"/>
        </w:rPr>
      </w:pPr>
    </w:p>
    <w:p w14:paraId="5D63AFAB" w14:textId="54570B76" w:rsidR="00474742" w:rsidRDefault="00474742" w:rsidP="00322EEE">
      <w:pPr>
        <w:tabs>
          <w:tab w:val="left" w:pos="7680"/>
        </w:tabs>
        <w:rPr>
          <w:rFonts w:ascii="Cambria" w:hAnsi="Cambria"/>
          <w:sz w:val="24"/>
          <w:szCs w:val="24"/>
        </w:rPr>
      </w:pPr>
    </w:p>
    <w:p w14:paraId="2EC91236" w14:textId="77777777" w:rsidR="00474742" w:rsidRPr="006845E3" w:rsidRDefault="00474742" w:rsidP="00474742">
      <w:pPr>
        <w:spacing w:after="0" w:line="240" w:lineRule="auto"/>
        <w:rPr>
          <w:rFonts w:ascii="Cambria" w:hAnsi="Cambria"/>
          <w:bCs/>
        </w:rPr>
      </w:pPr>
      <w:r w:rsidRPr="006845E3">
        <w:rPr>
          <w:rFonts w:ascii="Cambria" w:hAnsi="Cambria"/>
          <w:bCs/>
        </w:rPr>
        <w:t>Errata de Publicação de Portaria</w:t>
      </w:r>
    </w:p>
    <w:p w14:paraId="72CC6859" w14:textId="2BA51FC2" w:rsidR="00474742" w:rsidRPr="006845E3" w:rsidRDefault="00474742" w:rsidP="00474742">
      <w:pPr>
        <w:spacing w:after="0" w:line="240" w:lineRule="auto"/>
        <w:rPr>
          <w:rFonts w:ascii="Cambria" w:hAnsi="Cambria"/>
          <w:bCs/>
        </w:rPr>
      </w:pPr>
      <w:r w:rsidRPr="006845E3">
        <w:rPr>
          <w:rFonts w:ascii="Cambria" w:hAnsi="Cambria"/>
          <w:bCs/>
        </w:rPr>
        <w:t xml:space="preserve">Na publicação do Jornal Oficial Eletrônico dos Municípios do Estado de Mato Grosso – AMM, Ano XX, Edição nº </w:t>
      </w:r>
      <w:r w:rsidRPr="006845E3">
        <w:rPr>
          <w:rFonts w:ascii="Cambria" w:hAnsi="Cambria"/>
          <w:bCs/>
        </w:rPr>
        <w:t>4729</w:t>
      </w:r>
      <w:r w:rsidRPr="006845E3">
        <w:rPr>
          <w:rFonts w:ascii="Cambria" w:hAnsi="Cambria"/>
          <w:bCs/>
        </w:rPr>
        <w:t xml:space="preserve">, página </w:t>
      </w:r>
      <w:r w:rsidRPr="006845E3">
        <w:rPr>
          <w:rFonts w:ascii="Cambria" w:hAnsi="Cambria"/>
          <w:bCs/>
        </w:rPr>
        <w:t>549</w:t>
      </w:r>
      <w:r w:rsidRPr="006845E3">
        <w:rPr>
          <w:rFonts w:ascii="Cambria" w:hAnsi="Cambria"/>
          <w:bCs/>
        </w:rPr>
        <w:t xml:space="preserve"> de </w:t>
      </w:r>
      <w:r w:rsidRPr="006845E3">
        <w:rPr>
          <w:rFonts w:ascii="Cambria" w:hAnsi="Cambria"/>
          <w:bCs/>
        </w:rPr>
        <w:t>06</w:t>
      </w:r>
      <w:r w:rsidRPr="006845E3">
        <w:rPr>
          <w:rFonts w:ascii="Cambria" w:hAnsi="Cambria"/>
          <w:bCs/>
        </w:rPr>
        <w:t xml:space="preserve"> de ma</w:t>
      </w:r>
      <w:r w:rsidRPr="006845E3">
        <w:rPr>
          <w:rFonts w:ascii="Cambria" w:hAnsi="Cambria"/>
          <w:bCs/>
        </w:rPr>
        <w:t>io</w:t>
      </w:r>
      <w:r w:rsidRPr="006845E3">
        <w:rPr>
          <w:rFonts w:ascii="Cambria" w:hAnsi="Cambria"/>
          <w:bCs/>
        </w:rPr>
        <w:t xml:space="preserve"> de 2025, referente a Portaria nº </w:t>
      </w:r>
      <w:r w:rsidRPr="006845E3">
        <w:rPr>
          <w:rFonts w:ascii="Cambria" w:hAnsi="Cambria"/>
          <w:bCs/>
        </w:rPr>
        <w:t>237</w:t>
      </w:r>
      <w:r w:rsidRPr="006845E3">
        <w:rPr>
          <w:rFonts w:ascii="Cambria" w:hAnsi="Cambria"/>
          <w:bCs/>
        </w:rPr>
        <w:t>/2025.</w:t>
      </w:r>
    </w:p>
    <w:p w14:paraId="26CC0A28" w14:textId="77777777" w:rsidR="00474742" w:rsidRPr="006845E3" w:rsidRDefault="00474742" w:rsidP="00474742">
      <w:pPr>
        <w:spacing w:after="0" w:line="240" w:lineRule="auto"/>
        <w:rPr>
          <w:rFonts w:ascii="Cambria" w:hAnsi="Cambria"/>
          <w:bCs/>
        </w:rPr>
      </w:pPr>
      <w:r w:rsidRPr="006845E3">
        <w:rPr>
          <w:rFonts w:ascii="Cambria" w:hAnsi="Cambria"/>
          <w:bCs/>
        </w:rPr>
        <w:t>Onde se lê:</w:t>
      </w:r>
    </w:p>
    <w:p w14:paraId="7F966B96" w14:textId="072606F5" w:rsidR="00474742" w:rsidRPr="006845E3" w:rsidRDefault="00474742" w:rsidP="004747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lang w:eastAsia="pt-BR"/>
        </w:rPr>
      </w:pPr>
      <w:r w:rsidRPr="006845E3">
        <w:rPr>
          <w:rFonts w:ascii="Cambria" w:eastAsia="Times New Roman" w:hAnsi="Cambria" w:cs="Times New Roman"/>
          <w:bCs/>
          <w:color w:val="000000" w:themeColor="text1"/>
          <w:lang w:eastAsia="pt-BR"/>
        </w:rPr>
        <w:t>Considerando</w:t>
      </w:r>
      <w:r w:rsidRPr="006845E3">
        <w:rPr>
          <w:rFonts w:ascii="Cambria" w:eastAsia="Times New Roman" w:hAnsi="Cambria" w:cs="Times New Roman"/>
          <w:color w:val="000000" w:themeColor="text1"/>
          <w:lang w:eastAsia="pt-BR"/>
        </w:rPr>
        <w:t xml:space="preserve"> o Ofício n°020/2025/CGM de 26/04/2025, conforme Processo SAD n°6</w:t>
      </w:r>
      <w:r w:rsidR="006845E3" w:rsidRPr="006845E3">
        <w:rPr>
          <w:rFonts w:ascii="Cambria" w:eastAsia="Times New Roman" w:hAnsi="Cambria" w:cs="Times New Roman"/>
          <w:color w:val="000000" w:themeColor="text1"/>
          <w:lang w:eastAsia="pt-BR"/>
        </w:rPr>
        <w:t>307</w:t>
      </w:r>
      <w:r w:rsidRPr="006845E3">
        <w:rPr>
          <w:rFonts w:ascii="Cambria" w:eastAsia="Times New Roman" w:hAnsi="Cambria" w:cs="Times New Roman"/>
          <w:color w:val="000000" w:themeColor="text1"/>
          <w:lang w:eastAsia="pt-BR"/>
        </w:rPr>
        <w:t>/2025 as 08:</w:t>
      </w:r>
      <w:r w:rsidR="006845E3" w:rsidRPr="006845E3">
        <w:rPr>
          <w:rFonts w:ascii="Cambria" w:eastAsia="Times New Roman" w:hAnsi="Cambria" w:cs="Times New Roman"/>
          <w:color w:val="000000" w:themeColor="text1"/>
          <w:lang w:eastAsia="pt-BR"/>
        </w:rPr>
        <w:t>17</w:t>
      </w:r>
      <w:r w:rsidRPr="006845E3">
        <w:rPr>
          <w:rFonts w:ascii="Cambria" w:eastAsia="Times New Roman" w:hAnsi="Cambria" w:cs="Times New Roman"/>
          <w:color w:val="000000" w:themeColor="text1"/>
          <w:lang w:eastAsia="pt-BR"/>
        </w:rPr>
        <w:t xml:space="preserve">hrs e Ofício n°023/2025/CGM de 30/04/2025, protocolado sob n°7041/2025 recomendando instauração de processo administrativo de sindicância. </w:t>
      </w:r>
    </w:p>
    <w:p w14:paraId="14210F2B" w14:textId="77777777" w:rsidR="00474742" w:rsidRPr="006845E3" w:rsidRDefault="00474742" w:rsidP="00474742">
      <w:pPr>
        <w:spacing w:after="0" w:line="240" w:lineRule="auto"/>
        <w:rPr>
          <w:rFonts w:ascii="Cambria" w:hAnsi="Cambria"/>
          <w:bCs/>
        </w:rPr>
      </w:pPr>
      <w:r w:rsidRPr="006845E3">
        <w:rPr>
          <w:rFonts w:ascii="Cambria" w:hAnsi="Cambria"/>
          <w:bCs/>
        </w:rPr>
        <w:t>Leia-se:</w:t>
      </w:r>
    </w:p>
    <w:p w14:paraId="48AA5580" w14:textId="77777777" w:rsidR="00474742" w:rsidRPr="006845E3" w:rsidRDefault="00474742" w:rsidP="004747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lang w:eastAsia="pt-BR"/>
        </w:rPr>
      </w:pPr>
      <w:r w:rsidRPr="006845E3">
        <w:rPr>
          <w:rFonts w:ascii="Cambria" w:eastAsia="Times New Roman" w:hAnsi="Cambria" w:cs="Times New Roman"/>
          <w:bCs/>
          <w:color w:val="000000" w:themeColor="text1"/>
          <w:lang w:eastAsia="pt-BR"/>
        </w:rPr>
        <w:t>Considerando</w:t>
      </w:r>
      <w:r w:rsidRPr="006845E3">
        <w:rPr>
          <w:rFonts w:ascii="Cambria" w:eastAsia="Times New Roman" w:hAnsi="Cambria" w:cs="Times New Roman"/>
          <w:color w:val="000000" w:themeColor="text1"/>
          <w:lang w:eastAsia="pt-BR"/>
        </w:rPr>
        <w:t xml:space="preserve"> o Ofício n°020/2025/CGM de 26/04/2025, conforme Processo SAD n°6828/2025 as 08:09hrs em 28/04/2025 e Ofício n°023/2025/CGM de 30/04/2025, protocolado sob n°7041/2025 as 08:53hrs em 05/05/2025 recomendando instauração de processo administrativo de sindicância. </w:t>
      </w:r>
    </w:p>
    <w:p w14:paraId="2A5F8DA1" w14:textId="77777777" w:rsidR="00474742" w:rsidRPr="00322EEE" w:rsidRDefault="00474742" w:rsidP="00322EEE">
      <w:pPr>
        <w:tabs>
          <w:tab w:val="left" w:pos="7680"/>
        </w:tabs>
        <w:rPr>
          <w:rFonts w:ascii="Cambria" w:hAnsi="Cambria"/>
          <w:sz w:val="24"/>
          <w:szCs w:val="24"/>
        </w:rPr>
      </w:pPr>
    </w:p>
    <w:sectPr w:rsidR="00474742" w:rsidRPr="00322EEE" w:rsidSect="00CB3AD5">
      <w:headerReference w:type="default" r:id="rId6"/>
      <w:footerReference w:type="default" r:id="rId7"/>
      <w:pgSz w:w="11906" w:h="16838"/>
      <w:pgMar w:top="1234" w:right="1361" w:bottom="426" w:left="158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261B6"/>
    <w:rsid w:val="0003225F"/>
    <w:rsid w:val="00032F68"/>
    <w:rsid w:val="00037C91"/>
    <w:rsid w:val="00040950"/>
    <w:rsid w:val="000612C6"/>
    <w:rsid w:val="00083AEA"/>
    <w:rsid w:val="000C71B2"/>
    <w:rsid w:val="001049F4"/>
    <w:rsid w:val="001130F8"/>
    <w:rsid w:val="001333CC"/>
    <w:rsid w:val="001B5C23"/>
    <w:rsid w:val="001C09AA"/>
    <w:rsid w:val="001C4D1B"/>
    <w:rsid w:val="00241178"/>
    <w:rsid w:val="00251961"/>
    <w:rsid w:val="00270554"/>
    <w:rsid w:val="00310EA9"/>
    <w:rsid w:val="00322EEE"/>
    <w:rsid w:val="003248D2"/>
    <w:rsid w:val="00324C57"/>
    <w:rsid w:val="0033653A"/>
    <w:rsid w:val="003618CA"/>
    <w:rsid w:val="00366616"/>
    <w:rsid w:val="003B02CB"/>
    <w:rsid w:val="003E5C15"/>
    <w:rsid w:val="00423778"/>
    <w:rsid w:val="00424DD5"/>
    <w:rsid w:val="00474742"/>
    <w:rsid w:val="004A60BD"/>
    <w:rsid w:val="004B0A73"/>
    <w:rsid w:val="004D6081"/>
    <w:rsid w:val="004E7F94"/>
    <w:rsid w:val="005277C0"/>
    <w:rsid w:val="00551158"/>
    <w:rsid w:val="00572016"/>
    <w:rsid w:val="00581F24"/>
    <w:rsid w:val="0059462B"/>
    <w:rsid w:val="005A53E5"/>
    <w:rsid w:val="005B34E4"/>
    <w:rsid w:val="005C042B"/>
    <w:rsid w:val="005E5C83"/>
    <w:rsid w:val="0066594A"/>
    <w:rsid w:val="006845E3"/>
    <w:rsid w:val="006A4692"/>
    <w:rsid w:val="006C034E"/>
    <w:rsid w:val="006D1203"/>
    <w:rsid w:val="006D51DD"/>
    <w:rsid w:val="006E0F11"/>
    <w:rsid w:val="00726520"/>
    <w:rsid w:val="0073590F"/>
    <w:rsid w:val="00746988"/>
    <w:rsid w:val="007B4D22"/>
    <w:rsid w:val="007B4D54"/>
    <w:rsid w:val="00837F0F"/>
    <w:rsid w:val="008D3368"/>
    <w:rsid w:val="008E07F5"/>
    <w:rsid w:val="00942FFF"/>
    <w:rsid w:val="009B03F6"/>
    <w:rsid w:val="009E252D"/>
    <w:rsid w:val="009F0EF1"/>
    <w:rsid w:val="00A71957"/>
    <w:rsid w:val="00A81D3A"/>
    <w:rsid w:val="00A8793A"/>
    <w:rsid w:val="00AA12C1"/>
    <w:rsid w:val="00AD6ABE"/>
    <w:rsid w:val="00AE0E3C"/>
    <w:rsid w:val="00B71741"/>
    <w:rsid w:val="00B83115"/>
    <w:rsid w:val="00B83D49"/>
    <w:rsid w:val="00BA4A03"/>
    <w:rsid w:val="00BC4ABD"/>
    <w:rsid w:val="00BE7570"/>
    <w:rsid w:val="00C00D93"/>
    <w:rsid w:val="00C12B3F"/>
    <w:rsid w:val="00C86CA3"/>
    <w:rsid w:val="00CA086F"/>
    <w:rsid w:val="00CA0EDB"/>
    <w:rsid w:val="00CA702B"/>
    <w:rsid w:val="00CB3AD5"/>
    <w:rsid w:val="00CC4501"/>
    <w:rsid w:val="00CD7901"/>
    <w:rsid w:val="00CF60BC"/>
    <w:rsid w:val="00D076A7"/>
    <w:rsid w:val="00D221F1"/>
    <w:rsid w:val="00D65441"/>
    <w:rsid w:val="00D75667"/>
    <w:rsid w:val="00D91CB0"/>
    <w:rsid w:val="00DA0544"/>
    <w:rsid w:val="00DC2CD0"/>
    <w:rsid w:val="00E33840"/>
    <w:rsid w:val="00E6538A"/>
    <w:rsid w:val="00E7054F"/>
    <w:rsid w:val="00E76851"/>
    <w:rsid w:val="00E7791F"/>
    <w:rsid w:val="00EA390B"/>
    <w:rsid w:val="00EF0DCF"/>
    <w:rsid w:val="00F2482F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496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57</cp:revision>
  <cp:lastPrinted>2025-05-06T17:22:00Z</cp:lastPrinted>
  <dcterms:created xsi:type="dcterms:W3CDTF">2025-01-02T19:44:00Z</dcterms:created>
  <dcterms:modified xsi:type="dcterms:W3CDTF">2025-05-06T19:13:00Z</dcterms:modified>
</cp:coreProperties>
</file>