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B5AD3" w14:textId="77777777" w:rsidR="00037C91" w:rsidRPr="00CA086F" w:rsidRDefault="00037C91" w:rsidP="006E0F11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b/>
          <w:bCs/>
          <w:sz w:val="21"/>
          <w:szCs w:val="21"/>
          <w:lang w:eastAsia="pt-BR"/>
        </w:rPr>
      </w:pPr>
    </w:p>
    <w:p w14:paraId="089D1915" w14:textId="10B75A1B" w:rsidR="00FD7F41" w:rsidRPr="00CA086F" w:rsidRDefault="00FD7F41" w:rsidP="0073590F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1"/>
          <w:szCs w:val="21"/>
          <w:lang w:eastAsia="pt-BR"/>
        </w:rPr>
      </w:pPr>
      <w:r w:rsidRPr="00CA086F">
        <w:rPr>
          <w:rFonts w:ascii="Cambria" w:eastAsia="Times New Roman" w:hAnsi="Cambria" w:cs="Times New Roman"/>
          <w:b/>
          <w:bCs/>
          <w:sz w:val="21"/>
          <w:szCs w:val="21"/>
          <w:lang w:eastAsia="pt-BR"/>
        </w:rPr>
        <w:t xml:space="preserve">PORTARIA Nº </w:t>
      </w:r>
      <w:r w:rsidR="00E33840" w:rsidRPr="00CA086F">
        <w:rPr>
          <w:rFonts w:ascii="Cambria" w:eastAsia="Times New Roman" w:hAnsi="Cambria" w:cs="Times New Roman"/>
          <w:b/>
          <w:bCs/>
          <w:sz w:val="21"/>
          <w:szCs w:val="21"/>
          <w:lang w:eastAsia="pt-BR"/>
        </w:rPr>
        <w:t>1</w:t>
      </w:r>
      <w:r w:rsidR="00746988" w:rsidRPr="00CA086F">
        <w:rPr>
          <w:rFonts w:ascii="Cambria" w:eastAsia="Times New Roman" w:hAnsi="Cambria" w:cs="Times New Roman"/>
          <w:b/>
          <w:bCs/>
          <w:sz w:val="21"/>
          <w:szCs w:val="21"/>
          <w:lang w:eastAsia="pt-BR"/>
        </w:rPr>
        <w:t>36</w:t>
      </w:r>
      <w:r w:rsidRPr="00CA086F">
        <w:rPr>
          <w:rFonts w:ascii="Cambria" w:eastAsia="Times New Roman" w:hAnsi="Cambria" w:cs="Times New Roman"/>
          <w:b/>
          <w:bCs/>
          <w:sz w:val="21"/>
          <w:szCs w:val="21"/>
          <w:lang w:eastAsia="pt-BR"/>
        </w:rPr>
        <w:t>/2025</w:t>
      </w:r>
    </w:p>
    <w:p w14:paraId="0DD7FE7B" w14:textId="77777777" w:rsidR="00FD7F41" w:rsidRPr="00CA086F" w:rsidRDefault="00FD7F41" w:rsidP="0073590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1"/>
          <w:szCs w:val="21"/>
          <w:lang w:eastAsia="pt-BR"/>
        </w:rPr>
      </w:pPr>
    </w:p>
    <w:p w14:paraId="40995E59" w14:textId="6E7C43D1" w:rsidR="00DA0544" w:rsidRPr="00CA086F" w:rsidRDefault="00DA0544" w:rsidP="0073590F">
      <w:pPr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b/>
          <w:caps/>
          <w:sz w:val="21"/>
          <w:szCs w:val="21"/>
          <w:lang w:eastAsia="pt-BR"/>
        </w:rPr>
      </w:pPr>
      <w:r w:rsidRPr="00CA086F">
        <w:rPr>
          <w:rFonts w:ascii="Cambria" w:eastAsia="Times New Roman" w:hAnsi="Cambria" w:cs="Times New Roman"/>
          <w:b/>
          <w:sz w:val="21"/>
          <w:szCs w:val="21"/>
          <w:lang w:eastAsia="pt-BR"/>
        </w:rPr>
        <w:t xml:space="preserve">Dispõe sobre a nomeação </w:t>
      </w:r>
      <w:r w:rsidR="00A8793A" w:rsidRPr="00CA086F">
        <w:rPr>
          <w:rFonts w:ascii="Cambria" w:eastAsia="Times New Roman" w:hAnsi="Cambria" w:cs="Times New Roman"/>
          <w:b/>
          <w:sz w:val="21"/>
          <w:szCs w:val="21"/>
          <w:lang w:eastAsia="pt-BR"/>
        </w:rPr>
        <w:t xml:space="preserve">dos membros para compor a Comissão </w:t>
      </w:r>
      <w:r w:rsidR="005277C0" w:rsidRPr="00CA086F">
        <w:rPr>
          <w:rFonts w:ascii="Cambria" w:eastAsia="Times New Roman" w:hAnsi="Cambria" w:cs="Times New Roman"/>
          <w:b/>
          <w:sz w:val="21"/>
          <w:szCs w:val="21"/>
          <w:lang w:eastAsia="pt-BR"/>
        </w:rPr>
        <w:t>de Processo de Sindicância.</w:t>
      </w:r>
    </w:p>
    <w:p w14:paraId="4F9261FA" w14:textId="15563D76" w:rsidR="00FD7F41" w:rsidRPr="00CA086F" w:rsidRDefault="00FD7F41" w:rsidP="0073590F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sz w:val="21"/>
          <w:szCs w:val="21"/>
          <w:lang w:eastAsia="pt-BR"/>
        </w:rPr>
      </w:pPr>
    </w:p>
    <w:p w14:paraId="6B843CF1" w14:textId="6EB472B0" w:rsidR="001130F8" w:rsidRPr="00CA086F" w:rsidRDefault="001130F8" w:rsidP="0073590F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1"/>
          <w:szCs w:val="21"/>
          <w:lang w:eastAsia="pt-BR"/>
        </w:rPr>
      </w:pPr>
      <w:bookmarkStart w:id="0" w:name="_Hlk186728676"/>
      <w:r w:rsidRPr="00CA086F">
        <w:rPr>
          <w:rFonts w:ascii="Cambria" w:eastAsia="Times New Roman" w:hAnsi="Cambria" w:cs="Times New Roman"/>
          <w:sz w:val="21"/>
          <w:szCs w:val="21"/>
          <w:lang w:eastAsia="pt-BR"/>
        </w:rPr>
        <w:t xml:space="preserve">O </w:t>
      </w:r>
      <w:r w:rsidRPr="00CA086F">
        <w:rPr>
          <w:rFonts w:ascii="Cambria" w:eastAsia="Times New Roman" w:hAnsi="Cambria" w:cs="Times New Roman"/>
          <w:bCs/>
          <w:sz w:val="21"/>
          <w:szCs w:val="21"/>
          <w:lang w:eastAsia="pt-BR"/>
        </w:rPr>
        <w:t>Prefeito do Município de Juara, Estado de Mato Grosso, no uso de suas atribuições legais, que são conferidas pela Lei Orgânica do Município;</w:t>
      </w:r>
    </w:p>
    <w:p w14:paraId="1BA0BDC7" w14:textId="009D4E3E" w:rsidR="000612C6" w:rsidRPr="00CA086F" w:rsidRDefault="000612C6" w:rsidP="0073590F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1"/>
          <w:szCs w:val="21"/>
          <w:lang w:eastAsia="pt-BR"/>
        </w:rPr>
      </w:pPr>
    </w:p>
    <w:p w14:paraId="2DCF56EC" w14:textId="20FD9962" w:rsidR="000612C6" w:rsidRPr="00CA086F" w:rsidRDefault="000612C6" w:rsidP="0073590F">
      <w:pPr>
        <w:autoSpaceDE w:val="0"/>
        <w:autoSpaceDN w:val="0"/>
        <w:spacing w:after="0" w:line="240" w:lineRule="auto"/>
        <w:ind w:firstLine="1418"/>
        <w:jc w:val="both"/>
        <w:rPr>
          <w:rFonts w:ascii="Cambria" w:hAnsi="Cambria" w:cs="Calibri"/>
          <w:color w:val="000000" w:themeColor="text1"/>
          <w:sz w:val="21"/>
          <w:szCs w:val="21"/>
          <w:shd w:val="clear" w:color="auto" w:fill="FFFFFF"/>
        </w:rPr>
      </w:pPr>
      <w:r w:rsidRPr="00CA086F">
        <w:rPr>
          <w:rFonts w:ascii="Cambria" w:eastAsia="Times New Roman" w:hAnsi="Cambria" w:cs="Times New Roman"/>
          <w:bCs/>
          <w:sz w:val="21"/>
          <w:szCs w:val="21"/>
          <w:lang w:eastAsia="pt-BR"/>
        </w:rPr>
        <w:t>Considerando a Lei Complementar n°028/2007 em seu art. 227 estabelece que,</w:t>
      </w:r>
      <w:r w:rsidRPr="00CA086F">
        <w:rPr>
          <w:rFonts w:ascii="Cambria" w:hAnsi="Cambria" w:cs="Calibri"/>
          <w:color w:val="333333"/>
          <w:sz w:val="21"/>
          <w:szCs w:val="21"/>
          <w:shd w:val="clear" w:color="auto" w:fill="FFFFFF"/>
        </w:rPr>
        <w:t xml:space="preserve"> </w:t>
      </w:r>
      <w:r w:rsidRPr="00CA086F">
        <w:rPr>
          <w:rFonts w:ascii="Cambria" w:hAnsi="Cambria" w:cs="Calibri"/>
          <w:color w:val="333333"/>
          <w:sz w:val="21"/>
          <w:szCs w:val="21"/>
          <w:shd w:val="clear" w:color="auto" w:fill="FFFFFF"/>
        </w:rPr>
        <w:t>“</w:t>
      </w:r>
      <w:r w:rsidRPr="00CA086F">
        <w:rPr>
          <w:rFonts w:ascii="Cambria" w:hAnsi="Cambria" w:cs="Calibri"/>
          <w:color w:val="000000" w:themeColor="text1"/>
          <w:sz w:val="21"/>
          <w:szCs w:val="21"/>
          <w:shd w:val="clear" w:color="auto" w:fill="FFFFFF"/>
        </w:rPr>
        <w:t>autoridade que tiver ciência de irregularidade no serviço público é obrigada a promover a sua apuração imediata, mediante sindicância ou processo administrativo disciplinar, assegurada ao acusado ampla defesa</w:t>
      </w:r>
      <w:r w:rsidRPr="00CA086F">
        <w:rPr>
          <w:rFonts w:ascii="Cambria" w:hAnsi="Cambria" w:cs="Calibri"/>
          <w:color w:val="000000" w:themeColor="text1"/>
          <w:sz w:val="21"/>
          <w:szCs w:val="21"/>
          <w:shd w:val="clear" w:color="auto" w:fill="FFFFFF"/>
        </w:rPr>
        <w:t>”</w:t>
      </w:r>
      <w:r w:rsidR="00CD7901" w:rsidRPr="00CA086F">
        <w:rPr>
          <w:rFonts w:ascii="Cambria" w:hAnsi="Cambria" w:cs="Calibri"/>
          <w:color w:val="000000" w:themeColor="text1"/>
          <w:sz w:val="21"/>
          <w:szCs w:val="21"/>
          <w:shd w:val="clear" w:color="auto" w:fill="FFFFFF"/>
        </w:rPr>
        <w:t>;</w:t>
      </w:r>
    </w:p>
    <w:p w14:paraId="3BF2063D" w14:textId="4EE6307F" w:rsidR="00CF60BC" w:rsidRPr="00CA086F" w:rsidRDefault="00CF60BC" w:rsidP="0073590F">
      <w:pPr>
        <w:autoSpaceDE w:val="0"/>
        <w:autoSpaceDN w:val="0"/>
        <w:spacing w:after="0" w:line="240" w:lineRule="auto"/>
        <w:ind w:firstLine="1418"/>
        <w:jc w:val="both"/>
        <w:rPr>
          <w:rFonts w:ascii="Cambria" w:hAnsi="Cambria" w:cs="Calibri"/>
          <w:color w:val="000000" w:themeColor="text1"/>
          <w:sz w:val="21"/>
          <w:szCs w:val="21"/>
          <w:shd w:val="clear" w:color="auto" w:fill="FFFFFF"/>
        </w:rPr>
      </w:pPr>
    </w:p>
    <w:p w14:paraId="6FDF45E9" w14:textId="352CFABF" w:rsidR="00CF60BC" w:rsidRPr="00CA086F" w:rsidRDefault="00CF60BC" w:rsidP="00CF60BC">
      <w:pPr>
        <w:pStyle w:val="Default"/>
        <w:ind w:firstLine="1418"/>
        <w:rPr>
          <w:color w:val="000000" w:themeColor="text1"/>
          <w:sz w:val="21"/>
          <w:szCs w:val="21"/>
        </w:rPr>
      </w:pPr>
      <w:r w:rsidRPr="00CA086F">
        <w:rPr>
          <w:rFonts w:ascii="Cambria" w:eastAsia="Times New Roman" w:hAnsi="Cambria" w:cs="Times New Roman"/>
          <w:bCs/>
          <w:color w:val="000000" w:themeColor="text1"/>
          <w:sz w:val="21"/>
          <w:szCs w:val="21"/>
          <w:lang w:eastAsia="pt-BR"/>
        </w:rPr>
        <w:t>Considerando a Lei Complementar n°028/2007 em seu art. 22</w:t>
      </w:r>
      <w:r w:rsidRPr="00CA086F">
        <w:rPr>
          <w:rFonts w:ascii="Cambria" w:eastAsia="Times New Roman" w:hAnsi="Cambria" w:cs="Times New Roman"/>
          <w:bCs/>
          <w:color w:val="000000" w:themeColor="text1"/>
          <w:sz w:val="21"/>
          <w:szCs w:val="21"/>
          <w:lang w:eastAsia="pt-BR"/>
        </w:rPr>
        <w:t>8</w:t>
      </w:r>
      <w:r w:rsidRPr="00CA086F">
        <w:rPr>
          <w:rFonts w:ascii="Cambria" w:eastAsia="Times New Roman" w:hAnsi="Cambria" w:cs="Times New Roman"/>
          <w:bCs/>
          <w:color w:val="000000" w:themeColor="text1"/>
          <w:sz w:val="21"/>
          <w:szCs w:val="21"/>
          <w:lang w:eastAsia="pt-BR"/>
        </w:rPr>
        <w:t xml:space="preserve"> estabelece que,</w:t>
      </w:r>
      <w:r w:rsidRPr="00CA086F">
        <w:rPr>
          <w:rFonts w:ascii="Cambria" w:hAnsi="Cambria"/>
          <w:color w:val="000000" w:themeColor="text1"/>
          <w:sz w:val="21"/>
          <w:szCs w:val="21"/>
          <w:shd w:val="clear" w:color="auto" w:fill="FFFFFF"/>
        </w:rPr>
        <w:t xml:space="preserve"> “</w:t>
      </w:r>
      <w:r w:rsidRPr="00CA086F">
        <w:rPr>
          <w:rFonts w:ascii="Cambria" w:hAnsi="Cambria"/>
          <w:color w:val="000000" w:themeColor="text1"/>
          <w:sz w:val="21"/>
          <w:szCs w:val="21"/>
        </w:rPr>
        <w:t>a</w:t>
      </w:r>
      <w:r w:rsidRPr="00CA086F">
        <w:rPr>
          <w:rFonts w:ascii="Cambria" w:hAnsi="Cambria"/>
          <w:color w:val="000000" w:themeColor="text1"/>
          <w:sz w:val="21"/>
          <w:szCs w:val="21"/>
        </w:rPr>
        <w:t>s denúncias sobre irregularidades serão objeto de apuração, desde que contenham a identificação e o endereço do</w:t>
      </w:r>
      <w:r w:rsidRPr="00CA086F">
        <w:rPr>
          <w:rFonts w:ascii="Cambria" w:hAnsi="Cambria"/>
          <w:color w:val="000000" w:themeColor="text1"/>
          <w:sz w:val="21"/>
          <w:szCs w:val="21"/>
        </w:rPr>
        <w:t xml:space="preserve"> </w:t>
      </w:r>
      <w:r w:rsidRPr="00CA086F">
        <w:rPr>
          <w:rFonts w:ascii="Cambria" w:hAnsi="Cambria"/>
          <w:color w:val="000000" w:themeColor="text1"/>
          <w:sz w:val="21"/>
          <w:szCs w:val="21"/>
        </w:rPr>
        <w:t>denunciante e sejam formuladas por escrito, confirmada a autenticidade</w:t>
      </w:r>
      <w:r w:rsidRPr="00CA086F">
        <w:rPr>
          <w:rFonts w:ascii="Cambria" w:hAnsi="Cambria"/>
          <w:color w:val="000000" w:themeColor="text1"/>
          <w:sz w:val="21"/>
          <w:szCs w:val="21"/>
          <w:shd w:val="clear" w:color="auto" w:fill="FFFFFF"/>
        </w:rPr>
        <w:t>”;</w:t>
      </w:r>
    </w:p>
    <w:p w14:paraId="2C6D6B4B" w14:textId="06DDFC8F" w:rsidR="006E0F11" w:rsidRPr="00CA086F" w:rsidRDefault="006E0F11" w:rsidP="005277C0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</w:pPr>
    </w:p>
    <w:p w14:paraId="7827B2BA" w14:textId="5B8AA815" w:rsidR="000612C6" w:rsidRPr="000612C6" w:rsidRDefault="00CD7901" w:rsidP="00CD7901">
      <w:pPr>
        <w:shd w:val="clear" w:color="auto" w:fill="FFFFFF"/>
        <w:spacing w:after="0" w:line="240" w:lineRule="auto"/>
        <w:ind w:firstLine="1418"/>
        <w:jc w:val="both"/>
        <w:outlineLvl w:val="1"/>
        <w:rPr>
          <w:rFonts w:ascii="Cambria" w:eastAsia="Times New Roman" w:hAnsi="Cambria" w:cs="Calibri"/>
          <w:color w:val="000000" w:themeColor="text1"/>
          <w:sz w:val="21"/>
          <w:szCs w:val="21"/>
          <w:lang w:eastAsia="pt-BR"/>
        </w:rPr>
      </w:pPr>
      <w:r w:rsidRPr="00CA086F">
        <w:rPr>
          <w:rFonts w:ascii="Cambria" w:eastAsia="Times New Roman" w:hAnsi="Cambria" w:cs="Calibri"/>
          <w:color w:val="000000" w:themeColor="text1"/>
          <w:sz w:val="21"/>
          <w:szCs w:val="21"/>
          <w:lang w:eastAsia="pt-BR"/>
        </w:rPr>
        <w:t>Considerando o Decreto</w:t>
      </w:r>
      <w:r w:rsidR="000612C6" w:rsidRPr="000612C6">
        <w:rPr>
          <w:rFonts w:ascii="Cambria" w:eastAsia="Times New Roman" w:hAnsi="Cambria" w:cs="Calibri"/>
          <w:color w:val="000000" w:themeColor="text1"/>
          <w:sz w:val="21"/>
          <w:szCs w:val="21"/>
          <w:lang w:eastAsia="pt-BR"/>
        </w:rPr>
        <w:t xml:space="preserve"> </w:t>
      </w:r>
      <w:r w:rsidRPr="00CA086F">
        <w:rPr>
          <w:rFonts w:ascii="Cambria" w:eastAsia="Times New Roman" w:hAnsi="Cambria" w:cs="Calibri"/>
          <w:color w:val="000000" w:themeColor="text1"/>
          <w:sz w:val="21"/>
          <w:szCs w:val="21"/>
          <w:lang w:eastAsia="pt-BR"/>
        </w:rPr>
        <w:t>n</w:t>
      </w:r>
      <w:r w:rsidR="000612C6" w:rsidRPr="000612C6">
        <w:rPr>
          <w:rFonts w:ascii="Cambria" w:eastAsia="Times New Roman" w:hAnsi="Cambria" w:cs="Calibri"/>
          <w:color w:val="000000" w:themeColor="text1"/>
          <w:sz w:val="21"/>
          <w:szCs w:val="21"/>
          <w:lang w:eastAsia="pt-BR"/>
        </w:rPr>
        <w:t xml:space="preserve">º 1.378 </w:t>
      </w:r>
      <w:r w:rsidRPr="00CA086F">
        <w:rPr>
          <w:rFonts w:ascii="Cambria" w:eastAsia="Times New Roman" w:hAnsi="Cambria" w:cs="Calibri"/>
          <w:color w:val="000000" w:themeColor="text1"/>
          <w:sz w:val="21"/>
          <w:szCs w:val="21"/>
          <w:lang w:eastAsia="pt-BR"/>
        </w:rPr>
        <w:t xml:space="preserve">de 05 de julho de 2019, </w:t>
      </w:r>
      <w:r w:rsidRPr="00CA086F">
        <w:rPr>
          <w:rFonts w:ascii="Cambria" w:eastAsia="Times New Roman" w:hAnsi="Cambria" w:cs="Calibri"/>
          <w:color w:val="000000" w:themeColor="text1"/>
          <w:kern w:val="36"/>
          <w:sz w:val="21"/>
          <w:szCs w:val="21"/>
          <w:lang w:eastAsia="pt-BR"/>
        </w:rPr>
        <w:t>Institui</w:t>
      </w:r>
      <w:r w:rsidR="000612C6" w:rsidRPr="000612C6">
        <w:rPr>
          <w:rFonts w:ascii="Cambria" w:eastAsia="Times New Roman" w:hAnsi="Cambria" w:cs="Calibri"/>
          <w:color w:val="000000" w:themeColor="text1"/>
          <w:kern w:val="36"/>
          <w:sz w:val="21"/>
          <w:szCs w:val="21"/>
          <w:lang w:eastAsia="pt-BR"/>
        </w:rPr>
        <w:t xml:space="preserve"> Comissão Permanente de Sindicância e Processo Administrativo Disciplinar, estabelece normas e</w:t>
      </w:r>
      <w:r w:rsidRPr="00CA086F">
        <w:rPr>
          <w:rFonts w:ascii="Cambria" w:eastAsia="Times New Roman" w:hAnsi="Cambria" w:cs="Calibri"/>
          <w:color w:val="000000" w:themeColor="text1"/>
          <w:kern w:val="36"/>
          <w:sz w:val="21"/>
          <w:szCs w:val="21"/>
          <w:lang w:eastAsia="pt-BR"/>
        </w:rPr>
        <w:t xml:space="preserve"> </w:t>
      </w:r>
      <w:r w:rsidR="000612C6" w:rsidRPr="000612C6">
        <w:rPr>
          <w:rFonts w:ascii="Cambria" w:eastAsia="Times New Roman" w:hAnsi="Cambria" w:cs="Calibri"/>
          <w:color w:val="000000" w:themeColor="text1"/>
          <w:kern w:val="36"/>
          <w:sz w:val="21"/>
          <w:szCs w:val="21"/>
          <w:lang w:eastAsia="pt-BR"/>
        </w:rPr>
        <w:t>procedimentos, e dá outras providências</w:t>
      </w:r>
      <w:r w:rsidRPr="00CA086F">
        <w:rPr>
          <w:rFonts w:ascii="Cambria" w:eastAsia="Times New Roman" w:hAnsi="Cambria" w:cs="Calibri"/>
          <w:color w:val="000000" w:themeColor="text1"/>
          <w:kern w:val="36"/>
          <w:sz w:val="21"/>
          <w:szCs w:val="21"/>
          <w:lang w:eastAsia="pt-BR"/>
        </w:rPr>
        <w:t>;</w:t>
      </w:r>
    </w:p>
    <w:p w14:paraId="0D2E9FCB" w14:textId="77777777" w:rsidR="000612C6" w:rsidRPr="00CA086F" w:rsidRDefault="000612C6" w:rsidP="005277C0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1"/>
          <w:szCs w:val="21"/>
          <w:lang w:eastAsia="pt-BR"/>
        </w:rPr>
      </w:pPr>
    </w:p>
    <w:p w14:paraId="522DC7FD" w14:textId="65079FC4" w:rsidR="006E0F11" w:rsidRPr="00CA086F" w:rsidRDefault="00FB3CB7" w:rsidP="006E0F11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1"/>
          <w:szCs w:val="21"/>
          <w:lang w:eastAsia="pt-BR"/>
        </w:rPr>
      </w:pPr>
      <w:r w:rsidRPr="00CA086F">
        <w:rPr>
          <w:rFonts w:ascii="Cambria" w:eastAsia="Times New Roman" w:hAnsi="Cambria" w:cs="Times New Roman"/>
          <w:bCs/>
          <w:sz w:val="21"/>
          <w:szCs w:val="21"/>
          <w:lang w:eastAsia="pt-BR"/>
        </w:rPr>
        <w:t>Considerando</w:t>
      </w:r>
      <w:r w:rsidRPr="00CA086F">
        <w:rPr>
          <w:rFonts w:ascii="Cambria" w:eastAsia="Times New Roman" w:hAnsi="Cambria" w:cs="Times New Roman"/>
          <w:sz w:val="21"/>
          <w:szCs w:val="21"/>
          <w:lang w:eastAsia="pt-BR"/>
        </w:rPr>
        <w:t xml:space="preserve"> o </w:t>
      </w:r>
      <w:r w:rsidRPr="00CA086F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 xml:space="preserve">Oficio n° </w:t>
      </w:r>
      <w:r w:rsidR="005277C0" w:rsidRPr="00CA086F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267</w:t>
      </w:r>
      <w:r w:rsidRPr="00CA086F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 xml:space="preserve">/2025/GP de </w:t>
      </w:r>
      <w:r w:rsidR="005277C0" w:rsidRPr="00CA086F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11</w:t>
      </w:r>
      <w:r w:rsidRPr="00CA086F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/0</w:t>
      </w:r>
      <w:r w:rsidR="005277C0" w:rsidRPr="00CA086F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3</w:t>
      </w:r>
      <w:r w:rsidRPr="00CA086F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 xml:space="preserve">/2025, solicitando </w:t>
      </w:r>
      <w:r w:rsidR="00746988" w:rsidRPr="00CA086F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nomeação de</w:t>
      </w:r>
      <w:r w:rsidRPr="00CA086F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 xml:space="preserve"> membros</w:t>
      </w:r>
      <w:r w:rsidR="00746988" w:rsidRPr="00CA086F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 xml:space="preserve"> para compor </w:t>
      </w:r>
      <w:r w:rsidRPr="00CA086F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 xml:space="preserve">comissão </w:t>
      </w:r>
      <w:r w:rsidR="005277C0" w:rsidRPr="00CA086F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de processo de sindicância</w:t>
      </w:r>
      <w:r w:rsidR="00746988" w:rsidRPr="00CA086F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 xml:space="preserve"> para </w:t>
      </w:r>
      <w:r w:rsidR="005277C0" w:rsidRPr="00CA086F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apurar fatos e eventual irregularidades de servidores comissionados</w:t>
      </w:r>
      <w:r w:rsidR="00CD7901" w:rsidRPr="00CA086F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.</w:t>
      </w:r>
    </w:p>
    <w:p w14:paraId="1882D14F" w14:textId="77777777" w:rsidR="006E0F11" w:rsidRPr="00CA086F" w:rsidRDefault="006E0F11" w:rsidP="005277C0">
      <w:pPr>
        <w:autoSpaceDE w:val="0"/>
        <w:autoSpaceDN w:val="0"/>
        <w:spacing w:after="0" w:line="240" w:lineRule="auto"/>
        <w:jc w:val="both"/>
        <w:rPr>
          <w:rFonts w:ascii="Cambria" w:hAnsi="Cambria"/>
          <w:sz w:val="21"/>
          <w:szCs w:val="21"/>
        </w:rPr>
      </w:pPr>
    </w:p>
    <w:p w14:paraId="46053F12" w14:textId="1F62A99F" w:rsidR="001130F8" w:rsidRPr="00CA086F" w:rsidRDefault="001130F8" w:rsidP="006E0F11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1"/>
          <w:szCs w:val="21"/>
        </w:rPr>
      </w:pPr>
      <w:r w:rsidRPr="00CA086F">
        <w:rPr>
          <w:rFonts w:ascii="Cambria" w:eastAsia="Calibri" w:hAnsi="Cambria" w:cs="Times New Roman"/>
          <w:sz w:val="21"/>
          <w:szCs w:val="21"/>
        </w:rPr>
        <w:t>RESOLVE:</w:t>
      </w:r>
    </w:p>
    <w:p w14:paraId="2711F109" w14:textId="7658A98D" w:rsidR="00BE7570" w:rsidRPr="00CA086F" w:rsidRDefault="00BE7570" w:rsidP="006E0F11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1"/>
          <w:szCs w:val="21"/>
        </w:rPr>
      </w:pPr>
    </w:p>
    <w:p w14:paraId="3B01E945" w14:textId="727FC0D1" w:rsidR="00BE7570" w:rsidRPr="00CA086F" w:rsidRDefault="00BE7570" w:rsidP="00BE7570">
      <w:pPr>
        <w:spacing w:after="0" w:line="240" w:lineRule="auto"/>
        <w:ind w:firstLine="1418"/>
        <w:jc w:val="both"/>
        <w:rPr>
          <w:rFonts w:ascii="Cambria" w:hAnsi="Cambria"/>
          <w:sz w:val="21"/>
          <w:szCs w:val="21"/>
        </w:rPr>
      </w:pPr>
      <w:r w:rsidRPr="00CA086F">
        <w:rPr>
          <w:rFonts w:ascii="Cambria" w:eastAsia="Times New Roman" w:hAnsi="Cambria" w:cs="Times New Roman"/>
          <w:bCs/>
          <w:sz w:val="21"/>
          <w:szCs w:val="21"/>
          <w:lang w:eastAsia="pt-BR"/>
        </w:rPr>
        <w:t>Art. 1º</w:t>
      </w:r>
      <w:r w:rsidRPr="00CA086F">
        <w:rPr>
          <w:rFonts w:ascii="Cambria" w:eastAsia="Times New Roman" w:hAnsi="Cambria" w:cs="Times New Roman"/>
          <w:sz w:val="21"/>
          <w:szCs w:val="21"/>
          <w:lang w:eastAsia="pt-BR"/>
        </w:rPr>
        <w:t xml:space="preserve"> </w:t>
      </w:r>
      <w:r w:rsidRPr="00CA086F">
        <w:rPr>
          <w:rFonts w:ascii="Cambria" w:hAnsi="Cambria"/>
          <w:sz w:val="21"/>
          <w:szCs w:val="21"/>
        </w:rPr>
        <w:t xml:space="preserve">Determinar a instauração de Processo </w:t>
      </w:r>
      <w:r w:rsidRPr="00CA086F">
        <w:rPr>
          <w:rFonts w:ascii="Cambria" w:hAnsi="Cambria"/>
          <w:sz w:val="21"/>
          <w:szCs w:val="21"/>
        </w:rPr>
        <w:t>de Sindicância</w:t>
      </w:r>
      <w:r w:rsidRPr="00CA086F">
        <w:rPr>
          <w:rFonts w:ascii="Cambria" w:hAnsi="Cambria"/>
          <w:sz w:val="21"/>
          <w:szCs w:val="21"/>
        </w:rPr>
        <w:t>, em face do</w:t>
      </w:r>
      <w:r w:rsidRPr="00CA086F">
        <w:rPr>
          <w:rFonts w:ascii="Cambria" w:hAnsi="Cambria"/>
          <w:sz w:val="21"/>
          <w:szCs w:val="21"/>
        </w:rPr>
        <w:t>s</w:t>
      </w:r>
      <w:r w:rsidRPr="00CA086F">
        <w:rPr>
          <w:rFonts w:ascii="Cambria" w:hAnsi="Cambria"/>
          <w:sz w:val="21"/>
          <w:szCs w:val="21"/>
        </w:rPr>
        <w:t xml:space="preserve"> servidor</w:t>
      </w:r>
      <w:r w:rsidRPr="00CA086F">
        <w:rPr>
          <w:rFonts w:ascii="Cambria" w:hAnsi="Cambria"/>
          <w:sz w:val="21"/>
          <w:szCs w:val="21"/>
        </w:rPr>
        <w:t>es</w:t>
      </w:r>
      <w:r w:rsidRPr="00CA086F">
        <w:rPr>
          <w:rFonts w:ascii="Cambria" w:hAnsi="Cambria"/>
          <w:sz w:val="21"/>
          <w:szCs w:val="21"/>
        </w:rPr>
        <w:t xml:space="preserve"> público</w:t>
      </w:r>
      <w:r w:rsidRPr="00CA086F">
        <w:rPr>
          <w:rFonts w:ascii="Cambria" w:hAnsi="Cambria"/>
          <w:sz w:val="21"/>
          <w:szCs w:val="21"/>
        </w:rPr>
        <w:t>s comissionados,</w:t>
      </w:r>
      <w:r w:rsidRPr="00CA086F">
        <w:rPr>
          <w:rFonts w:ascii="Cambria" w:hAnsi="Cambria"/>
          <w:sz w:val="21"/>
          <w:szCs w:val="21"/>
        </w:rPr>
        <w:t xml:space="preserve"> matrícula</w:t>
      </w:r>
      <w:r w:rsidRPr="00CA086F">
        <w:rPr>
          <w:rFonts w:ascii="Cambria" w:hAnsi="Cambria"/>
          <w:sz w:val="21"/>
          <w:szCs w:val="21"/>
        </w:rPr>
        <w:t>s 9357 e 9373</w:t>
      </w:r>
      <w:r w:rsidRPr="00CA086F">
        <w:rPr>
          <w:rFonts w:ascii="Cambria" w:hAnsi="Cambria"/>
          <w:sz w:val="21"/>
          <w:szCs w:val="21"/>
        </w:rPr>
        <w:t xml:space="preserve">, </w:t>
      </w:r>
      <w:r w:rsidR="00CA086F" w:rsidRPr="00CA086F">
        <w:rPr>
          <w:rFonts w:ascii="Cambria" w:hAnsi="Cambria"/>
          <w:sz w:val="21"/>
          <w:szCs w:val="21"/>
        </w:rPr>
        <w:t>par</w:t>
      </w:r>
      <w:r w:rsidRPr="00CA086F">
        <w:rPr>
          <w:rFonts w:ascii="Cambria" w:hAnsi="Cambria"/>
          <w:sz w:val="21"/>
          <w:szCs w:val="21"/>
        </w:rPr>
        <w:t xml:space="preserve">a </w:t>
      </w:r>
      <w:r w:rsidR="00CA086F" w:rsidRPr="00CA086F">
        <w:rPr>
          <w:rFonts w:ascii="Cambria" w:hAnsi="Cambria"/>
          <w:sz w:val="21"/>
          <w:szCs w:val="21"/>
        </w:rPr>
        <w:t>apurar</w:t>
      </w:r>
      <w:r w:rsidRPr="00CA086F">
        <w:rPr>
          <w:rFonts w:ascii="Cambria" w:hAnsi="Cambria"/>
          <w:sz w:val="21"/>
          <w:szCs w:val="21"/>
        </w:rPr>
        <w:t xml:space="preserve"> fatos</w:t>
      </w:r>
      <w:r w:rsidR="00CA086F" w:rsidRPr="00CA086F">
        <w:rPr>
          <w:rFonts w:ascii="Cambria" w:hAnsi="Cambria"/>
          <w:sz w:val="21"/>
          <w:szCs w:val="21"/>
        </w:rPr>
        <w:t xml:space="preserve"> e </w:t>
      </w:r>
      <w:r w:rsidRPr="00CA086F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eventua</w:t>
      </w:r>
      <w:r w:rsidR="00CA086F" w:rsidRPr="00CA086F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l</w:t>
      </w:r>
      <w:r w:rsidRPr="00CA086F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 xml:space="preserve"> irregularidades e desvio de conduta.</w:t>
      </w:r>
      <w:bookmarkEnd w:id="0"/>
    </w:p>
    <w:p w14:paraId="7912CD82" w14:textId="77777777" w:rsidR="00BE7570" w:rsidRPr="00CA086F" w:rsidRDefault="00BE7570" w:rsidP="00BE7570">
      <w:pPr>
        <w:spacing w:after="0" w:line="240" w:lineRule="auto"/>
        <w:ind w:firstLine="1418"/>
        <w:jc w:val="both"/>
        <w:rPr>
          <w:rFonts w:ascii="Cambria" w:hAnsi="Cambria"/>
          <w:sz w:val="21"/>
          <w:szCs w:val="21"/>
        </w:rPr>
      </w:pPr>
    </w:p>
    <w:p w14:paraId="42D59C9C" w14:textId="033A86C6" w:rsidR="006E0F11" w:rsidRPr="00CA086F" w:rsidRDefault="006A4692" w:rsidP="00BE7570">
      <w:pPr>
        <w:spacing w:after="0" w:line="240" w:lineRule="auto"/>
        <w:ind w:firstLine="1418"/>
        <w:jc w:val="both"/>
        <w:rPr>
          <w:rFonts w:ascii="Cambria" w:hAnsi="Cambria"/>
          <w:sz w:val="21"/>
          <w:szCs w:val="21"/>
        </w:rPr>
      </w:pPr>
      <w:r w:rsidRPr="00CA086F">
        <w:rPr>
          <w:rFonts w:ascii="Cambria" w:eastAsia="Times New Roman" w:hAnsi="Cambria" w:cs="Times New Roman"/>
          <w:sz w:val="21"/>
          <w:szCs w:val="21"/>
          <w:lang w:eastAsia="pt-BR"/>
        </w:rPr>
        <w:t xml:space="preserve">Art. </w:t>
      </w:r>
      <w:r w:rsidR="00CA086F" w:rsidRPr="00CA086F">
        <w:rPr>
          <w:rFonts w:ascii="Cambria" w:eastAsia="Times New Roman" w:hAnsi="Cambria" w:cs="Times New Roman"/>
          <w:sz w:val="21"/>
          <w:szCs w:val="21"/>
          <w:lang w:eastAsia="pt-BR"/>
        </w:rPr>
        <w:t>2</w:t>
      </w:r>
      <w:r w:rsidRPr="00CA086F">
        <w:rPr>
          <w:rFonts w:ascii="Cambria" w:eastAsia="Times New Roman" w:hAnsi="Cambria" w:cs="Times New Roman"/>
          <w:sz w:val="21"/>
          <w:szCs w:val="21"/>
          <w:lang w:eastAsia="pt-BR"/>
        </w:rPr>
        <w:t xml:space="preserve">º </w:t>
      </w:r>
      <w:r w:rsidR="000612C6" w:rsidRPr="00CA086F">
        <w:rPr>
          <w:rFonts w:ascii="Cambria" w:eastAsia="Times New Roman" w:hAnsi="Cambria" w:cs="Times New Roman"/>
          <w:sz w:val="21"/>
          <w:szCs w:val="21"/>
          <w:lang w:eastAsia="pt-BR"/>
        </w:rPr>
        <w:t>D</w:t>
      </w:r>
      <w:r w:rsidR="006E0F11" w:rsidRPr="00CA086F">
        <w:rPr>
          <w:rFonts w:ascii="Cambria" w:eastAsia="Times New Roman" w:hAnsi="Cambria" w:cs="Times New Roman"/>
          <w:sz w:val="21"/>
          <w:szCs w:val="21"/>
          <w:lang w:eastAsia="pt-BR"/>
        </w:rPr>
        <w:t>esigna</w:t>
      </w:r>
      <w:r w:rsidR="00CD7901" w:rsidRPr="00CA086F">
        <w:rPr>
          <w:rFonts w:ascii="Cambria" w:eastAsia="Times New Roman" w:hAnsi="Cambria" w:cs="Times New Roman"/>
          <w:sz w:val="21"/>
          <w:szCs w:val="21"/>
          <w:lang w:eastAsia="pt-BR"/>
        </w:rPr>
        <w:t>r</w:t>
      </w:r>
      <w:r w:rsidR="006E0F11" w:rsidRPr="00CA086F">
        <w:rPr>
          <w:rFonts w:ascii="Cambria" w:eastAsia="Times New Roman" w:hAnsi="Cambria" w:cs="Times New Roman"/>
          <w:sz w:val="21"/>
          <w:szCs w:val="21"/>
          <w:lang w:eastAsia="pt-BR"/>
        </w:rPr>
        <w:t xml:space="preserve"> para</w:t>
      </w:r>
      <w:r w:rsidR="000612C6" w:rsidRPr="00CA086F">
        <w:rPr>
          <w:rFonts w:ascii="Cambria" w:eastAsia="Times New Roman" w:hAnsi="Cambria" w:cs="Times New Roman"/>
          <w:sz w:val="21"/>
          <w:szCs w:val="21"/>
          <w:lang w:eastAsia="pt-BR"/>
        </w:rPr>
        <w:t xml:space="preserve"> compor a</w:t>
      </w:r>
      <w:r w:rsidR="006E0F11" w:rsidRPr="00CA086F">
        <w:rPr>
          <w:rFonts w:ascii="Cambria" w:eastAsia="Times New Roman" w:hAnsi="Cambria" w:cs="Times New Roman"/>
          <w:sz w:val="21"/>
          <w:szCs w:val="21"/>
          <w:lang w:eastAsia="pt-BR"/>
        </w:rPr>
        <w:t xml:space="preserve"> Comissão </w:t>
      </w:r>
      <w:r w:rsidR="005277C0" w:rsidRPr="00CA086F">
        <w:rPr>
          <w:rFonts w:ascii="Cambria" w:eastAsia="Times New Roman" w:hAnsi="Cambria" w:cs="Times New Roman"/>
          <w:sz w:val="21"/>
          <w:szCs w:val="21"/>
          <w:lang w:eastAsia="pt-BR"/>
        </w:rPr>
        <w:t>de Processo de Sindicância</w:t>
      </w:r>
      <w:r w:rsidR="006E0F11" w:rsidRPr="00CA086F">
        <w:rPr>
          <w:rFonts w:ascii="Cambria" w:eastAsia="Times New Roman" w:hAnsi="Cambria" w:cs="Times New Roman"/>
          <w:sz w:val="21"/>
          <w:szCs w:val="21"/>
          <w:lang w:eastAsia="pt-BR"/>
        </w:rPr>
        <w:t>, os servidores efetivos</w:t>
      </w:r>
      <w:r w:rsidR="000612C6" w:rsidRPr="00CA086F">
        <w:rPr>
          <w:rFonts w:ascii="Cambria" w:eastAsia="Times New Roman" w:hAnsi="Cambria" w:cs="Times New Roman"/>
          <w:sz w:val="21"/>
          <w:szCs w:val="21"/>
          <w:lang w:eastAsia="pt-BR"/>
        </w:rPr>
        <w:t xml:space="preserve"> abaixo</w:t>
      </w:r>
      <w:r w:rsidR="006E0F11" w:rsidRPr="00CA086F">
        <w:rPr>
          <w:rFonts w:ascii="Cambria" w:eastAsia="Times New Roman" w:hAnsi="Cambria" w:cs="Times New Roman"/>
          <w:sz w:val="21"/>
          <w:szCs w:val="21"/>
          <w:lang w:eastAsia="pt-BR"/>
        </w:rPr>
        <w:t>:</w:t>
      </w:r>
    </w:p>
    <w:p w14:paraId="17E5D5F4" w14:textId="5C7E78E1" w:rsidR="006E0F11" w:rsidRPr="00CA086F" w:rsidRDefault="006E0F11" w:rsidP="006E0F11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1"/>
          <w:szCs w:val="21"/>
          <w:lang w:eastAsia="pt-BR"/>
        </w:rPr>
      </w:pPr>
      <w:r w:rsidRPr="00CA086F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I – </w:t>
      </w:r>
      <w:proofErr w:type="spellStart"/>
      <w:r w:rsidR="000612C6" w:rsidRPr="00CA086F">
        <w:rPr>
          <w:rFonts w:ascii="Cambria" w:eastAsia="Times New Roman" w:hAnsi="Cambria" w:cs="Times New Roman"/>
          <w:bCs/>
          <w:sz w:val="21"/>
          <w:szCs w:val="21"/>
          <w:lang w:eastAsia="pt-BR"/>
        </w:rPr>
        <w:t>Amaurício</w:t>
      </w:r>
      <w:proofErr w:type="spellEnd"/>
      <w:r w:rsidR="000612C6" w:rsidRPr="00CA086F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 Alves Cordeiro</w:t>
      </w:r>
      <w:r w:rsidRPr="00CA086F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, Matrícula nº </w:t>
      </w:r>
      <w:r w:rsidR="00CD7901" w:rsidRPr="00CA086F">
        <w:rPr>
          <w:rFonts w:ascii="Cambria" w:eastAsia="Times New Roman" w:hAnsi="Cambria" w:cs="Times New Roman"/>
          <w:bCs/>
          <w:sz w:val="21"/>
          <w:szCs w:val="21"/>
          <w:lang w:eastAsia="pt-BR"/>
        </w:rPr>
        <w:t>5599</w:t>
      </w:r>
      <w:r w:rsidRPr="00CA086F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 – Presidente;</w:t>
      </w:r>
    </w:p>
    <w:p w14:paraId="674DBDD7" w14:textId="18FBEB92" w:rsidR="006E0F11" w:rsidRPr="00CA086F" w:rsidRDefault="006E0F11" w:rsidP="006E0F11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1"/>
          <w:szCs w:val="21"/>
          <w:lang w:eastAsia="pt-BR"/>
        </w:rPr>
      </w:pPr>
      <w:r w:rsidRPr="00CA086F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II – </w:t>
      </w:r>
      <w:r w:rsidR="00CD7901" w:rsidRPr="00CA086F">
        <w:rPr>
          <w:rFonts w:ascii="Cambria" w:eastAsia="Times New Roman" w:hAnsi="Cambria" w:cs="Times New Roman"/>
          <w:sz w:val="21"/>
          <w:szCs w:val="21"/>
          <w:lang w:eastAsia="pt-BR"/>
        </w:rPr>
        <w:t xml:space="preserve">Neiva Cristiane </w:t>
      </w:r>
      <w:proofErr w:type="spellStart"/>
      <w:r w:rsidR="00CD7901" w:rsidRPr="00CA086F">
        <w:rPr>
          <w:rFonts w:ascii="Cambria" w:eastAsia="Times New Roman" w:hAnsi="Cambria" w:cs="Times New Roman"/>
          <w:sz w:val="21"/>
          <w:szCs w:val="21"/>
          <w:lang w:eastAsia="pt-BR"/>
        </w:rPr>
        <w:t>Tardivo</w:t>
      </w:r>
      <w:proofErr w:type="spellEnd"/>
      <w:r w:rsidRPr="00CA086F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, Matricula nº </w:t>
      </w:r>
      <w:r w:rsidR="00CD7901" w:rsidRPr="00CA086F">
        <w:rPr>
          <w:rFonts w:ascii="Cambria" w:eastAsia="Times New Roman" w:hAnsi="Cambria" w:cs="Times New Roman"/>
          <w:bCs/>
          <w:sz w:val="21"/>
          <w:szCs w:val="21"/>
          <w:lang w:eastAsia="pt-BR"/>
        </w:rPr>
        <w:t>4363</w:t>
      </w:r>
      <w:r w:rsidRPr="00CA086F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 – Membro;</w:t>
      </w:r>
    </w:p>
    <w:p w14:paraId="2C78D6E5" w14:textId="50F5D204" w:rsidR="006E0F11" w:rsidRPr="00CA086F" w:rsidRDefault="006E0F11" w:rsidP="006E0F11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1"/>
          <w:szCs w:val="21"/>
          <w:lang w:eastAsia="pt-BR"/>
        </w:rPr>
      </w:pPr>
      <w:r w:rsidRPr="00CA086F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III – </w:t>
      </w:r>
      <w:r w:rsidR="00CD7901" w:rsidRPr="00CA086F">
        <w:rPr>
          <w:rFonts w:ascii="Cambria" w:eastAsia="Times New Roman" w:hAnsi="Cambria" w:cs="Times New Roman"/>
          <w:sz w:val="21"/>
          <w:szCs w:val="21"/>
          <w:lang w:eastAsia="pt-BR"/>
        </w:rPr>
        <w:t>Fabiana Fátima Pereira</w:t>
      </w:r>
      <w:r w:rsidRPr="00CA086F">
        <w:rPr>
          <w:rFonts w:ascii="Cambria" w:eastAsia="Times New Roman" w:hAnsi="Cambria" w:cs="Times New Roman"/>
          <w:sz w:val="21"/>
          <w:szCs w:val="21"/>
          <w:lang w:eastAsia="pt-BR"/>
        </w:rPr>
        <w:t xml:space="preserve">, Matrícula </w:t>
      </w:r>
      <w:r w:rsidR="00CD7901" w:rsidRPr="00CA086F">
        <w:rPr>
          <w:rFonts w:ascii="Cambria" w:eastAsia="Times New Roman" w:hAnsi="Cambria" w:cs="Times New Roman"/>
          <w:sz w:val="21"/>
          <w:szCs w:val="21"/>
          <w:lang w:eastAsia="pt-BR"/>
        </w:rPr>
        <w:t>4329</w:t>
      </w:r>
      <w:r w:rsidRPr="00CA086F">
        <w:rPr>
          <w:rFonts w:ascii="Cambria" w:eastAsia="Times New Roman" w:hAnsi="Cambria" w:cs="Times New Roman"/>
          <w:bCs/>
          <w:sz w:val="21"/>
          <w:szCs w:val="21"/>
          <w:lang w:eastAsia="pt-BR"/>
        </w:rPr>
        <w:t>– Membro.</w:t>
      </w:r>
    </w:p>
    <w:p w14:paraId="67F234D1" w14:textId="77777777" w:rsidR="006A4692" w:rsidRPr="00CA086F" w:rsidRDefault="006A4692" w:rsidP="006A4692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1"/>
          <w:szCs w:val="21"/>
          <w:lang w:eastAsia="pt-BR"/>
        </w:rPr>
      </w:pPr>
    </w:p>
    <w:p w14:paraId="6CEC423A" w14:textId="7BF7BAE4" w:rsidR="006E0F11" w:rsidRPr="00CA086F" w:rsidRDefault="006E0F11" w:rsidP="006E0F11">
      <w:pPr>
        <w:spacing w:after="0" w:line="240" w:lineRule="auto"/>
        <w:ind w:firstLine="1418"/>
        <w:jc w:val="both"/>
        <w:rPr>
          <w:rFonts w:ascii="Cambria" w:hAnsi="Cambria"/>
          <w:sz w:val="21"/>
          <w:szCs w:val="21"/>
        </w:rPr>
      </w:pPr>
      <w:r w:rsidRPr="00CA086F">
        <w:rPr>
          <w:rFonts w:ascii="Cambria" w:hAnsi="Cambria"/>
          <w:sz w:val="21"/>
          <w:szCs w:val="21"/>
        </w:rPr>
        <w:t>Art.</w:t>
      </w:r>
      <w:r w:rsidR="00CA086F" w:rsidRPr="00CA086F">
        <w:rPr>
          <w:rFonts w:ascii="Cambria" w:hAnsi="Cambria"/>
          <w:sz w:val="21"/>
          <w:szCs w:val="21"/>
        </w:rPr>
        <w:t>3</w:t>
      </w:r>
      <w:r w:rsidRPr="00CA086F">
        <w:rPr>
          <w:rFonts w:ascii="Cambria" w:hAnsi="Cambria"/>
          <w:sz w:val="21"/>
          <w:szCs w:val="21"/>
        </w:rPr>
        <w:t xml:space="preserve">º A comissão ora nomeada terá o prazo máximo de 60 (sessenta) dias para conclusão dos trabalhos. </w:t>
      </w:r>
    </w:p>
    <w:p w14:paraId="3EB59C83" w14:textId="77777777" w:rsidR="006E0F11" w:rsidRPr="00CA086F" w:rsidRDefault="006E0F11" w:rsidP="006E0F11">
      <w:pPr>
        <w:spacing w:after="0" w:line="240" w:lineRule="auto"/>
        <w:ind w:firstLine="1418"/>
        <w:jc w:val="both"/>
        <w:rPr>
          <w:rFonts w:ascii="Cambria" w:hAnsi="Cambria"/>
          <w:sz w:val="21"/>
          <w:szCs w:val="21"/>
        </w:rPr>
      </w:pPr>
    </w:p>
    <w:p w14:paraId="584227BA" w14:textId="7B37AFB8" w:rsidR="006E0F11" w:rsidRPr="00CA086F" w:rsidRDefault="006E0F11" w:rsidP="006E0F11">
      <w:pPr>
        <w:spacing w:after="0" w:line="240" w:lineRule="auto"/>
        <w:ind w:firstLine="1418"/>
        <w:jc w:val="both"/>
        <w:rPr>
          <w:rFonts w:ascii="Cambria" w:hAnsi="Cambria"/>
          <w:sz w:val="21"/>
          <w:szCs w:val="21"/>
        </w:rPr>
      </w:pPr>
      <w:r w:rsidRPr="00CA086F">
        <w:rPr>
          <w:rFonts w:ascii="Cambria" w:hAnsi="Cambria"/>
          <w:sz w:val="21"/>
          <w:szCs w:val="21"/>
        </w:rPr>
        <w:t>Art.</w:t>
      </w:r>
      <w:r w:rsidR="00CA086F" w:rsidRPr="00CA086F">
        <w:rPr>
          <w:rFonts w:ascii="Cambria" w:hAnsi="Cambria"/>
          <w:sz w:val="21"/>
          <w:szCs w:val="21"/>
        </w:rPr>
        <w:t>4</w:t>
      </w:r>
      <w:r w:rsidRPr="00CA086F">
        <w:rPr>
          <w:rFonts w:ascii="Cambria" w:hAnsi="Cambria"/>
          <w:sz w:val="21"/>
          <w:szCs w:val="21"/>
        </w:rPr>
        <w:t>º Fica autorizada a Comissão, caso queira, solicitarem apoio da Assessoria jurídica do Município de Juara-MT.</w:t>
      </w:r>
    </w:p>
    <w:p w14:paraId="7CFAF81D" w14:textId="77777777" w:rsidR="006E0F11" w:rsidRPr="00CA086F" w:rsidRDefault="006E0F11" w:rsidP="006E0F11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  <w:sz w:val="21"/>
          <w:szCs w:val="21"/>
          <w:lang w:eastAsia="pt-BR"/>
        </w:rPr>
      </w:pPr>
      <w:r w:rsidRPr="00CA086F">
        <w:rPr>
          <w:rFonts w:ascii="Cambria" w:hAnsi="Cambria"/>
          <w:sz w:val="21"/>
          <w:szCs w:val="21"/>
        </w:rPr>
        <w:t xml:space="preserve"> </w:t>
      </w:r>
    </w:p>
    <w:p w14:paraId="430D5FCE" w14:textId="69E5938D" w:rsidR="006E0F11" w:rsidRPr="00CA086F" w:rsidRDefault="006E0F11" w:rsidP="006E0F11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  <w:sz w:val="21"/>
          <w:szCs w:val="21"/>
          <w:lang w:eastAsia="pt-BR"/>
        </w:rPr>
      </w:pPr>
      <w:r w:rsidRPr="00CA086F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Art. </w:t>
      </w:r>
      <w:r w:rsidR="00CA086F" w:rsidRPr="00CA086F">
        <w:rPr>
          <w:rFonts w:ascii="Cambria" w:eastAsia="Times New Roman" w:hAnsi="Cambria" w:cs="Times New Roman"/>
          <w:bCs/>
          <w:sz w:val="21"/>
          <w:szCs w:val="21"/>
          <w:lang w:eastAsia="pt-BR"/>
        </w:rPr>
        <w:t>5</w:t>
      </w:r>
      <w:r w:rsidRPr="00CA086F">
        <w:rPr>
          <w:rFonts w:ascii="Cambria" w:eastAsia="Times New Roman" w:hAnsi="Cambria" w:cs="Times New Roman"/>
          <w:bCs/>
          <w:sz w:val="21"/>
          <w:szCs w:val="21"/>
          <w:lang w:eastAsia="pt-BR"/>
        </w:rPr>
        <w:t>º</w:t>
      </w:r>
      <w:r w:rsidRPr="00CA086F">
        <w:rPr>
          <w:rFonts w:ascii="Cambria" w:eastAsia="Times New Roman" w:hAnsi="Cambria" w:cs="Times New Roman"/>
          <w:sz w:val="21"/>
          <w:szCs w:val="21"/>
          <w:lang w:eastAsia="pt-BR"/>
        </w:rPr>
        <w:t xml:space="preserve"> Esta Portaria entra em vigor nesta data.</w:t>
      </w:r>
    </w:p>
    <w:p w14:paraId="78E9B28E" w14:textId="7605C136" w:rsidR="00037C91" w:rsidRPr="00CA086F" w:rsidRDefault="00037C91" w:rsidP="0073590F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1"/>
          <w:szCs w:val="21"/>
          <w:lang w:eastAsia="pt-BR"/>
        </w:rPr>
      </w:pPr>
    </w:p>
    <w:p w14:paraId="55D21BA5" w14:textId="4CD479B0" w:rsidR="006A4692" w:rsidRDefault="006A4692" w:rsidP="0073590F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1"/>
          <w:szCs w:val="21"/>
          <w:lang w:eastAsia="pt-BR"/>
        </w:rPr>
      </w:pPr>
    </w:p>
    <w:p w14:paraId="0F13A898" w14:textId="77777777" w:rsidR="00CA086F" w:rsidRPr="00CA086F" w:rsidRDefault="00CA086F" w:rsidP="00CA086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1"/>
          <w:szCs w:val="21"/>
          <w:lang w:eastAsia="pt-BR"/>
        </w:rPr>
      </w:pPr>
    </w:p>
    <w:p w14:paraId="22DA3325" w14:textId="77777777" w:rsidR="00FD7F41" w:rsidRPr="00CA086F" w:rsidRDefault="00FD7F41" w:rsidP="0073590F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Times New Roman"/>
          <w:bCs/>
          <w:sz w:val="21"/>
          <w:szCs w:val="21"/>
          <w:lang w:eastAsia="pt-BR"/>
        </w:rPr>
      </w:pPr>
      <w:r w:rsidRPr="00CA086F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  Governo Municipal de Juara, Estado de Mato</w:t>
      </w:r>
    </w:p>
    <w:p w14:paraId="13491EB2" w14:textId="1EF6B1D8" w:rsidR="00FD7F41" w:rsidRPr="00CA086F" w:rsidRDefault="00FD7F41" w:rsidP="00CA086F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Times New Roman"/>
          <w:bCs/>
          <w:sz w:val="21"/>
          <w:szCs w:val="21"/>
          <w:lang w:eastAsia="pt-BR"/>
        </w:rPr>
      </w:pPr>
      <w:r w:rsidRPr="00CA086F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Grosso, </w:t>
      </w:r>
      <w:r w:rsidR="00CD7901" w:rsidRPr="00CA086F">
        <w:rPr>
          <w:rFonts w:ascii="Cambria" w:eastAsia="Times New Roman" w:hAnsi="Cambria" w:cs="Times New Roman"/>
          <w:bCs/>
          <w:sz w:val="21"/>
          <w:szCs w:val="21"/>
          <w:lang w:eastAsia="pt-BR"/>
        </w:rPr>
        <w:t>11</w:t>
      </w:r>
      <w:r w:rsidRPr="00CA086F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 de </w:t>
      </w:r>
      <w:r w:rsidR="006E0F11" w:rsidRPr="00CA086F">
        <w:rPr>
          <w:rFonts w:ascii="Cambria" w:eastAsia="Times New Roman" w:hAnsi="Cambria" w:cs="Times New Roman"/>
          <w:bCs/>
          <w:sz w:val="21"/>
          <w:szCs w:val="21"/>
          <w:lang w:eastAsia="pt-BR"/>
        </w:rPr>
        <w:t>março</w:t>
      </w:r>
      <w:r w:rsidRPr="00CA086F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 de 2025.</w:t>
      </w:r>
    </w:p>
    <w:p w14:paraId="772B5DD0" w14:textId="7A68C07F" w:rsidR="00FD7F41" w:rsidRDefault="00FD7F41" w:rsidP="0073590F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1"/>
          <w:szCs w:val="21"/>
          <w:lang w:eastAsia="pt-BR"/>
        </w:rPr>
      </w:pPr>
    </w:p>
    <w:p w14:paraId="1FADC45F" w14:textId="77777777" w:rsidR="00CA086F" w:rsidRPr="00CA086F" w:rsidRDefault="00CA086F" w:rsidP="0073590F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1"/>
          <w:szCs w:val="21"/>
          <w:lang w:eastAsia="pt-BR"/>
        </w:rPr>
      </w:pPr>
    </w:p>
    <w:p w14:paraId="4FC95904" w14:textId="77777777" w:rsidR="00CA086F" w:rsidRPr="00CA086F" w:rsidRDefault="00CA086F" w:rsidP="0073590F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1"/>
          <w:szCs w:val="21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366616" w:rsidRPr="00CA086F" w14:paraId="28D300E9" w14:textId="77777777" w:rsidTr="002E2819">
        <w:tc>
          <w:tcPr>
            <w:tcW w:w="4473" w:type="dxa"/>
          </w:tcPr>
          <w:p w14:paraId="080101C6" w14:textId="77777777" w:rsidR="00366616" w:rsidRPr="00CA086F" w:rsidRDefault="00366616" w:rsidP="0073590F">
            <w:pPr>
              <w:jc w:val="center"/>
              <w:rPr>
                <w:rFonts w:ascii="Cambria" w:eastAsia="Calibri" w:hAnsi="Cambria" w:cs="Times New Roman"/>
                <w:b/>
                <w:sz w:val="21"/>
                <w:szCs w:val="21"/>
              </w:rPr>
            </w:pPr>
            <w:r w:rsidRPr="00CA086F">
              <w:rPr>
                <w:rFonts w:ascii="Cambria" w:eastAsia="Calibri" w:hAnsi="Cambria" w:cs="Times New Roman"/>
                <w:b/>
                <w:sz w:val="21"/>
                <w:szCs w:val="21"/>
              </w:rPr>
              <w:t>Valdinei Holanda Moraes</w:t>
            </w:r>
          </w:p>
          <w:p w14:paraId="7C49710F" w14:textId="339BC0A6" w:rsidR="00CA086F" w:rsidRPr="00CA086F" w:rsidRDefault="00366616" w:rsidP="00CA086F">
            <w:pPr>
              <w:jc w:val="center"/>
              <w:rPr>
                <w:rFonts w:ascii="Cambria" w:eastAsia="Calibri" w:hAnsi="Cambria" w:cs="Times New Roman"/>
                <w:bCs/>
                <w:sz w:val="21"/>
                <w:szCs w:val="21"/>
              </w:rPr>
            </w:pPr>
            <w:r w:rsidRPr="00CA086F">
              <w:rPr>
                <w:rFonts w:ascii="Cambria" w:eastAsia="Calibri" w:hAnsi="Cambria" w:cs="Times New Roman"/>
                <w:bCs/>
                <w:sz w:val="21"/>
                <w:szCs w:val="21"/>
              </w:rPr>
              <w:t>Prefeito do Município</w:t>
            </w:r>
          </w:p>
        </w:tc>
        <w:tc>
          <w:tcPr>
            <w:tcW w:w="4474" w:type="dxa"/>
          </w:tcPr>
          <w:p w14:paraId="08BFF7DB" w14:textId="77777777" w:rsidR="00366616" w:rsidRPr="00CA086F" w:rsidRDefault="00366616" w:rsidP="0073590F">
            <w:pPr>
              <w:jc w:val="center"/>
              <w:rPr>
                <w:rFonts w:ascii="Cambria" w:eastAsia="Calibri" w:hAnsi="Cambria" w:cs="Times New Roman"/>
                <w:b/>
                <w:sz w:val="21"/>
                <w:szCs w:val="21"/>
              </w:rPr>
            </w:pPr>
            <w:r w:rsidRPr="00CA086F">
              <w:rPr>
                <w:rFonts w:ascii="Cambria" w:eastAsia="Calibri" w:hAnsi="Cambria" w:cs="Times New Roman"/>
                <w:b/>
                <w:sz w:val="21"/>
                <w:szCs w:val="21"/>
              </w:rPr>
              <w:t>Michelle D’</w:t>
            </w:r>
            <w:proofErr w:type="spellStart"/>
            <w:r w:rsidRPr="00CA086F">
              <w:rPr>
                <w:rFonts w:ascii="Cambria" w:eastAsia="Calibri" w:hAnsi="Cambria" w:cs="Times New Roman"/>
                <w:b/>
                <w:sz w:val="21"/>
                <w:szCs w:val="21"/>
              </w:rPr>
              <w:t>Mont</w:t>
            </w:r>
            <w:proofErr w:type="spellEnd"/>
            <w:r w:rsidRPr="00CA086F">
              <w:rPr>
                <w:rFonts w:ascii="Cambria" w:eastAsia="Calibri" w:hAnsi="Cambria" w:cs="Times New Roman"/>
                <w:b/>
                <w:sz w:val="21"/>
                <w:szCs w:val="21"/>
              </w:rPr>
              <w:t xml:space="preserve"> Leite</w:t>
            </w:r>
          </w:p>
          <w:p w14:paraId="613E29B5" w14:textId="4EB93E66" w:rsidR="00366616" w:rsidRPr="00CA086F" w:rsidRDefault="00366616" w:rsidP="00CA086F">
            <w:pPr>
              <w:jc w:val="center"/>
              <w:rPr>
                <w:rFonts w:ascii="Cambria" w:eastAsia="Calibri" w:hAnsi="Cambria" w:cs="Times New Roman"/>
                <w:bCs/>
                <w:sz w:val="21"/>
                <w:szCs w:val="21"/>
              </w:rPr>
            </w:pPr>
            <w:r w:rsidRPr="00CA086F">
              <w:rPr>
                <w:rFonts w:ascii="Cambria" w:eastAsia="Calibri" w:hAnsi="Cambria" w:cs="Times New Roman"/>
                <w:bCs/>
                <w:sz w:val="21"/>
                <w:szCs w:val="21"/>
              </w:rPr>
              <w:t>Secretária Municipal de Administração</w:t>
            </w:r>
          </w:p>
        </w:tc>
      </w:tr>
    </w:tbl>
    <w:p w14:paraId="2A03714E" w14:textId="77777777" w:rsidR="00CA086F" w:rsidRPr="00E33840" w:rsidRDefault="00CA086F" w:rsidP="00CA086F">
      <w:pPr>
        <w:spacing w:after="0" w:line="240" w:lineRule="auto"/>
        <w:rPr>
          <w:rFonts w:ascii="Cambria" w:hAnsi="Cambria"/>
          <w:bCs/>
          <w:sz w:val="24"/>
          <w:szCs w:val="24"/>
        </w:rPr>
      </w:pPr>
    </w:p>
    <w:sectPr w:rsidR="00CA086F" w:rsidRPr="00E33840" w:rsidSect="00CA086F">
      <w:headerReference w:type="default" r:id="rId6"/>
      <w:footerReference w:type="default" r:id="rId7"/>
      <w:pgSz w:w="11906" w:h="16838"/>
      <w:pgMar w:top="1234" w:right="1361" w:bottom="426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88055B" w14:textId="77777777" w:rsidR="00E7791F" w:rsidRDefault="00E7791F" w:rsidP="00FD7F41">
      <w:pPr>
        <w:spacing w:after="0" w:line="240" w:lineRule="auto"/>
      </w:pPr>
      <w:r>
        <w:separator/>
      </w:r>
    </w:p>
  </w:endnote>
  <w:endnote w:type="continuationSeparator" w:id="0">
    <w:p w14:paraId="6945B01E" w14:textId="77777777" w:rsidR="00E7791F" w:rsidRDefault="00E7791F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375E9E85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CA086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CDB931" w14:textId="77777777" w:rsidR="00E7791F" w:rsidRDefault="00E7791F" w:rsidP="00FD7F41">
      <w:pPr>
        <w:spacing w:after="0" w:line="240" w:lineRule="auto"/>
      </w:pPr>
      <w:r>
        <w:separator/>
      </w:r>
    </w:p>
  </w:footnote>
  <w:footnote w:type="continuationSeparator" w:id="0">
    <w:p w14:paraId="4A1B5962" w14:textId="77777777" w:rsidR="00E7791F" w:rsidRDefault="00E7791F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B5381" w14:textId="77777777" w:rsidR="00837F0F" w:rsidRDefault="00837F0F"/>
  <w:tbl>
    <w:tblPr>
      <w:tblW w:w="10684" w:type="dxa"/>
      <w:tblInd w:w="-743" w:type="dxa"/>
      <w:tblLayout w:type="fixed"/>
      <w:tblLook w:val="04A0" w:firstRow="1" w:lastRow="0" w:firstColumn="1" w:lastColumn="0" w:noHBand="0" w:noVBand="1"/>
    </w:tblPr>
    <w:tblGrid>
      <w:gridCol w:w="1984"/>
      <w:gridCol w:w="8700"/>
    </w:tblGrid>
    <w:tr w:rsidR="00FD7F41" w:rsidRPr="00FD7F41" w14:paraId="39EBC4E4" w14:textId="77777777" w:rsidTr="00CA086F">
      <w:trPr>
        <w:trHeight w:val="595"/>
      </w:trPr>
      <w:tc>
        <w:tcPr>
          <w:tcW w:w="1984" w:type="dxa"/>
        </w:tcPr>
        <w:p w14:paraId="5CCBC0DD" w14:textId="06CFC669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700" w:type="dxa"/>
        </w:tcPr>
        <w:p w14:paraId="5AC45B34" w14:textId="43F41B80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57F30861" w:rsidR="00FD7F41" w:rsidRDefault="00FD7F41" w:rsidP="00CA086F">
    <w:pPr>
      <w:pStyle w:val="Cabealho"/>
      <w:tabs>
        <w:tab w:val="clear" w:pos="4252"/>
        <w:tab w:val="clear" w:pos="8504"/>
        <w:tab w:val="left" w:pos="3015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06794"/>
    <w:rsid w:val="0003225F"/>
    <w:rsid w:val="00037C91"/>
    <w:rsid w:val="00040950"/>
    <w:rsid w:val="000612C6"/>
    <w:rsid w:val="00083AEA"/>
    <w:rsid w:val="000C71B2"/>
    <w:rsid w:val="001049F4"/>
    <w:rsid w:val="001130F8"/>
    <w:rsid w:val="001B5C23"/>
    <w:rsid w:val="001C09AA"/>
    <w:rsid w:val="001C4D1B"/>
    <w:rsid w:val="00241178"/>
    <w:rsid w:val="00251961"/>
    <w:rsid w:val="00270554"/>
    <w:rsid w:val="00310EA9"/>
    <w:rsid w:val="003248D2"/>
    <w:rsid w:val="00324C57"/>
    <w:rsid w:val="0033653A"/>
    <w:rsid w:val="003618CA"/>
    <w:rsid w:val="00366616"/>
    <w:rsid w:val="003B02CB"/>
    <w:rsid w:val="00424DD5"/>
    <w:rsid w:val="004A60BD"/>
    <w:rsid w:val="004D6081"/>
    <w:rsid w:val="004E7F94"/>
    <w:rsid w:val="005277C0"/>
    <w:rsid w:val="00572016"/>
    <w:rsid w:val="0059462B"/>
    <w:rsid w:val="005B34E4"/>
    <w:rsid w:val="005C042B"/>
    <w:rsid w:val="005E5C83"/>
    <w:rsid w:val="0066594A"/>
    <w:rsid w:val="006A4692"/>
    <w:rsid w:val="006C034E"/>
    <w:rsid w:val="006D1203"/>
    <w:rsid w:val="006E0F11"/>
    <w:rsid w:val="00726520"/>
    <w:rsid w:val="0073590F"/>
    <w:rsid w:val="00746988"/>
    <w:rsid w:val="007B4D22"/>
    <w:rsid w:val="00837F0F"/>
    <w:rsid w:val="008D3368"/>
    <w:rsid w:val="008E07F5"/>
    <w:rsid w:val="00942FFF"/>
    <w:rsid w:val="009E252D"/>
    <w:rsid w:val="009F0EF1"/>
    <w:rsid w:val="00A71957"/>
    <w:rsid w:val="00A8793A"/>
    <w:rsid w:val="00AD6ABE"/>
    <w:rsid w:val="00AE0E3C"/>
    <w:rsid w:val="00B83115"/>
    <w:rsid w:val="00B83D49"/>
    <w:rsid w:val="00BA4A03"/>
    <w:rsid w:val="00BC4ABD"/>
    <w:rsid w:val="00BE7570"/>
    <w:rsid w:val="00C00D93"/>
    <w:rsid w:val="00C86CA3"/>
    <w:rsid w:val="00CA086F"/>
    <w:rsid w:val="00CA0EDB"/>
    <w:rsid w:val="00CA702B"/>
    <w:rsid w:val="00CC4501"/>
    <w:rsid w:val="00CD7901"/>
    <w:rsid w:val="00CF60BC"/>
    <w:rsid w:val="00D076A7"/>
    <w:rsid w:val="00D65441"/>
    <w:rsid w:val="00D75667"/>
    <w:rsid w:val="00DA0544"/>
    <w:rsid w:val="00E33840"/>
    <w:rsid w:val="00E6538A"/>
    <w:rsid w:val="00E7054F"/>
    <w:rsid w:val="00E7791F"/>
    <w:rsid w:val="00EA390B"/>
    <w:rsid w:val="00F2482F"/>
    <w:rsid w:val="00F45D26"/>
    <w:rsid w:val="00FB3CB7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0612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0612C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0612C6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0612C6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customStyle="1" w:styleId="Default">
    <w:name w:val="Default"/>
    <w:rsid w:val="00CF60B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354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</Pages>
  <Words>336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41</cp:revision>
  <cp:lastPrinted>2025-03-11T13:55:00Z</cp:lastPrinted>
  <dcterms:created xsi:type="dcterms:W3CDTF">2025-01-02T19:44:00Z</dcterms:created>
  <dcterms:modified xsi:type="dcterms:W3CDTF">2025-03-11T20:49:00Z</dcterms:modified>
</cp:coreProperties>
</file>