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29E14C" w14:textId="69AC9260" w:rsidR="007A303F" w:rsidRDefault="007A303F" w:rsidP="00436985">
      <w:pPr>
        <w:autoSpaceDE w:val="0"/>
        <w:autoSpaceDN w:val="0"/>
        <w:spacing w:after="0" w:line="240" w:lineRule="auto"/>
        <w:rPr>
          <w:rFonts w:ascii="Times New Roman" w:eastAsia="Times New Roman" w:hAnsi="Times New Roman" w:cs="Times New Roman"/>
          <w:b/>
          <w:bCs/>
          <w:sz w:val="24"/>
          <w:szCs w:val="24"/>
          <w:lang w:eastAsia="pt-BR"/>
        </w:rPr>
      </w:pPr>
    </w:p>
    <w:p w14:paraId="1D297ED6" w14:textId="77777777" w:rsidR="00E80D3D" w:rsidRPr="00BD7D8E" w:rsidRDefault="00E80D3D" w:rsidP="00436985">
      <w:pPr>
        <w:autoSpaceDE w:val="0"/>
        <w:autoSpaceDN w:val="0"/>
        <w:spacing w:after="0" w:line="240" w:lineRule="auto"/>
        <w:rPr>
          <w:rFonts w:ascii="Cambria" w:eastAsia="Times New Roman" w:hAnsi="Cambria" w:cs="Times New Roman"/>
          <w:b/>
          <w:bCs/>
          <w:sz w:val="21"/>
          <w:szCs w:val="21"/>
          <w:lang w:eastAsia="pt-BR"/>
        </w:rPr>
      </w:pPr>
      <w:bookmarkStart w:id="0" w:name="_GoBack"/>
      <w:bookmarkEnd w:id="0"/>
    </w:p>
    <w:p w14:paraId="089D1915" w14:textId="32221644" w:rsidR="00FD7F41" w:rsidRPr="00BD7D8E" w:rsidRDefault="00FD7F41" w:rsidP="00FD7F41">
      <w:pPr>
        <w:autoSpaceDE w:val="0"/>
        <w:autoSpaceDN w:val="0"/>
        <w:spacing w:after="0" w:line="240" w:lineRule="auto"/>
        <w:jc w:val="center"/>
        <w:rPr>
          <w:rFonts w:ascii="Cambria" w:eastAsia="Times New Roman" w:hAnsi="Cambria" w:cs="Times New Roman"/>
          <w:b/>
          <w:bCs/>
          <w:sz w:val="21"/>
          <w:szCs w:val="21"/>
          <w:lang w:eastAsia="pt-BR"/>
        </w:rPr>
      </w:pPr>
      <w:r w:rsidRPr="00BD7D8E">
        <w:rPr>
          <w:rFonts w:ascii="Cambria" w:eastAsia="Times New Roman" w:hAnsi="Cambria" w:cs="Times New Roman"/>
          <w:b/>
          <w:bCs/>
          <w:sz w:val="21"/>
          <w:szCs w:val="21"/>
          <w:lang w:eastAsia="pt-BR"/>
        </w:rPr>
        <w:t xml:space="preserve">PORTARIA Nº </w:t>
      </w:r>
      <w:r w:rsidR="00AB5FB7" w:rsidRPr="00BD7D8E">
        <w:rPr>
          <w:rFonts w:ascii="Cambria" w:eastAsia="Times New Roman" w:hAnsi="Cambria" w:cs="Times New Roman"/>
          <w:b/>
          <w:bCs/>
          <w:sz w:val="21"/>
          <w:szCs w:val="21"/>
          <w:lang w:eastAsia="pt-BR"/>
        </w:rPr>
        <w:t>13</w:t>
      </w:r>
      <w:r w:rsidR="002E000B" w:rsidRPr="00BD7D8E">
        <w:rPr>
          <w:rFonts w:ascii="Cambria" w:eastAsia="Times New Roman" w:hAnsi="Cambria" w:cs="Times New Roman"/>
          <w:b/>
          <w:bCs/>
          <w:sz w:val="21"/>
          <w:szCs w:val="21"/>
          <w:lang w:eastAsia="pt-BR"/>
        </w:rPr>
        <w:t>3</w:t>
      </w:r>
      <w:r w:rsidRPr="00BD7D8E">
        <w:rPr>
          <w:rFonts w:ascii="Cambria" w:eastAsia="Times New Roman" w:hAnsi="Cambria" w:cs="Times New Roman"/>
          <w:b/>
          <w:bCs/>
          <w:sz w:val="21"/>
          <w:szCs w:val="21"/>
          <w:lang w:eastAsia="pt-BR"/>
        </w:rPr>
        <w:t>/2025</w:t>
      </w:r>
    </w:p>
    <w:p w14:paraId="0DD7FE7B" w14:textId="77777777" w:rsidR="00FD7F41" w:rsidRPr="00BD7D8E" w:rsidRDefault="00FD7F41" w:rsidP="00FD7F41">
      <w:pPr>
        <w:autoSpaceDE w:val="0"/>
        <w:autoSpaceDN w:val="0"/>
        <w:spacing w:after="0" w:line="240" w:lineRule="auto"/>
        <w:jc w:val="both"/>
        <w:rPr>
          <w:rFonts w:ascii="Cambria" w:eastAsia="Times New Roman" w:hAnsi="Cambria" w:cs="Times New Roman"/>
          <w:b/>
          <w:bCs/>
          <w:sz w:val="21"/>
          <w:szCs w:val="21"/>
          <w:lang w:eastAsia="pt-BR"/>
        </w:rPr>
      </w:pPr>
    </w:p>
    <w:p w14:paraId="0D2CA8B3" w14:textId="7EC1F405" w:rsidR="005D4BF9" w:rsidRPr="00BD7D8E" w:rsidRDefault="002E000B" w:rsidP="005D4BF9">
      <w:pPr>
        <w:autoSpaceDE w:val="0"/>
        <w:autoSpaceDN w:val="0"/>
        <w:spacing w:after="0" w:line="240" w:lineRule="auto"/>
        <w:ind w:left="3540"/>
        <w:jc w:val="both"/>
        <w:rPr>
          <w:rFonts w:ascii="Cambria" w:hAnsi="Cambria"/>
          <w:b/>
          <w:bCs/>
          <w:sz w:val="21"/>
          <w:szCs w:val="21"/>
        </w:rPr>
      </w:pPr>
      <w:r w:rsidRPr="00BD7D8E">
        <w:rPr>
          <w:rFonts w:ascii="Cambria" w:hAnsi="Cambria"/>
          <w:b/>
          <w:bCs/>
          <w:sz w:val="21"/>
          <w:szCs w:val="21"/>
        </w:rPr>
        <w:t>Determina o afastamento preventivo do exercício do cargo d</w:t>
      </w:r>
      <w:r w:rsidR="00214C89" w:rsidRPr="00BD7D8E">
        <w:rPr>
          <w:rFonts w:ascii="Cambria" w:hAnsi="Cambria"/>
          <w:b/>
          <w:bCs/>
          <w:sz w:val="21"/>
          <w:szCs w:val="21"/>
        </w:rPr>
        <w:t>o</w:t>
      </w:r>
      <w:r w:rsidRPr="00BD7D8E">
        <w:rPr>
          <w:rFonts w:ascii="Cambria" w:hAnsi="Cambria"/>
          <w:b/>
          <w:bCs/>
          <w:sz w:val="21"/>
          <w:szCs w:val="21"/>
        </w:rPr>
        <w:t xml:space="preserve"> servidor, como medida cautelar de garantia dos trabalhos do Processo Administrativo Disciplinar.</w:t>
      </w:r>
    </w:p>
    <w:p w14:paraId="2E15F7E5" w14:textId="77777777" w:rsidR="002E000B" w:rsidRPr="00BD7D8E" w:rsidRDefault="002E000B" w:rsidP="005D4BF9">
      <w:pPr>
        <w:autoSpaceDE w:val="0"/>
        <w:autoSpaceDN w:val="0"/>
        <w:spacing w:after="0" w:line="240" w:lineRule="auto"/>
        <w:ind w:left="3540"/>
        <w:jc w:val="both"/>
        <w:rPr>
          <w:rFonts w:ascii="Cambria" w:eastAsia="Times New Roman" w:hAnsi="Cambria" w:cs="Times New Roman"/>
          <w:sz w:val="21"/>
          <w:szCs w:val="21"/>
          <w:lang w:eastAsia="pt-BR"/>
        </w:rPr>
      </w:pPr>
    </w:p>
    <w:p w14:paraId="11AF6AFA" w14:textId="0934850F" w:rsidR="0031139D" w:rsidRPr="00BD7D8E" w:rsidRDefault="00F710E1" w:rsidP="0031139D">
      <w:pPr>
        <w:autoSpaceDE w:val="0"/>
        <w:autoSpaceDN w:val="0"/>
        <w:spacing w:after="0" w:line="240" w:lineRule="auto"/>
        <w:ind w:firstLine="1418"/>
        <w:jc w:val="both"/>
        <w:rPr>
          <w:rFonts w:ascii="Cambria" w:eastAsia="Times New Roman" w:hAnsi="Cambria" w:cs="Times New Roman"/>
          <w:bCs/>
          <w:sz w:val="21"/>
          <w:szCs w:val="21"/>
          <w:lang w:eastAsia="pt-BR"/>
        </w:rPr>
      </w:pPr>
      <w:r w:rsidRPr="00BD7D8E">
        <w:rPr>
          <w:rFonts w:ascii="Cambria" w:eastAsia="Times New Roman" w:hAnsi="Cambria" w:cs="Times New Roman"/>
          <w:sz w:val="21"/>
          <w:szCs w:val="21"/>
          <w:lang w:eastAsia="pt-BR"/>
        </w:rPr>
        <w:t xml:space="preserve">O </w:t>
      </w:r>
      <w:r w:rsidRPr="00BD7D8E">
        <w:rPr>
          <w:rFonts w:ascii="Cambria" w:eastAsia="Times New Roman" w:hAnsi="Cambria" w:cs="Times New Roman"/>
          <w:bCs/>
          <w:sz w:val="21"/>
          <w:szCs w:val="21"/>
          <w:lang w:eastAsia="pt-BR"/>
        </w:rPr>
        <w:t>Prefeito do Município de Juara, Estado de Mato Grosso, no uso de suas atribuições legais, que são conferidas pela Lei Orgânica do Municí</w:t>
      </w:r>
      <w:r w:rsidR="0031139D" w:rsidRPr="00BD7D8E">
        <w:rPr>
          <w:rFonts w:ascii="Cambria" w:eastAsia="Times New Roman" w:hAnsi="Cambria" w:cs="Times New Roman"/>
          <w:bCs/>
          <w:sz w:val="21"/>
          <w:szCs w:val="21"/>
          <w:lang w:eastAsia="pt-BR"/>
        </w:rPr>
        <w:t>pio</w:t>
      </w:r>
      <w:r w:rsidR="00722E20" w:rsidRPr="00BD7D8E">
        <w:rPr>
          <w:rFonts w:ascii="Cambria" w:eastAsia="Times New Roman" w:hAnsi="Cambria" w:cs="Times New Roman"/>
          <w:bCs/>
          <w:sz w:val="21"/>
          <w:szCs w:val="21"/>
          <w:lang w:eastAsia="pt-BR"/>
        </w:rPr>
        <w:t>;</w:t>
      </w:r>
    </w:p>
    <w:p w14:paraId="122EA7A8" w14:textId="77777777" w:rsidR="00042D40" w:rsidRPr="00BD7D8E" w:rsidRDefault="00042D40" w:rsidP="0031139D">
      <w:pPr>
        <w:autoSpaceDE w:val="0"/>
        <w:autoSpaceDN w:val="0"/>
        <w:spacing w:after="0" w:line="240" w:lineRule="auto"/>
        <w:ind w:firstLine="1418"/>
        <w:jc w:val="both"/>
        <w:rPr>
          <w:rFonts w:ascii="Cambria" w:eastAsia="Times New Roman" w:hAnsi="Cambria" w:cs="Times New Roman"/>
          <w:bCs/>
          <w:sz w:val="21"/>
          <w:szCs w:val="21"/>
          <w:lang w:eastAsia="pt-BR"/>
        </w:rPr>
      </w:pPr>
    </w:p>
    <w:p w14:paraId="3056CA38" w14:textId="77777777" w:rsidR="002E000B" w:rsidRPr="00BD7D8E" w:rsidRDefault="002E000B" w:rsidP="002E000B">
      <w:pPr>
        <w:autoSpaceDE w:val="0"/>
        <w:autoSpaceDN w:val="0"/>
        <w:spacing w:after="0" w:line="240" w:lineRule="auto"/>
        <w:ind w:firstLine="1418"/>
        <w:jc w:val="both"/>
        <w:rPr>
          <w:rFonts w:ascii="Cambria" w:hAnsi="Cambria"/>
          <w:sz w:val="21"/>
          <w:szCs w:val="21"/>
        </w:rPr>
      </w:pPr>
      <w:r w:rsidRPr="00BD7D8E">
        <w:rPr>
          <w:rFonts w:ascii="Cambria" w:hAnsi="Cambria"/>
          <w:sz w:val="21"/>
          <w:szCs w:val="21"/>
        </w:rPr>
        <w:t>Considerando a observância estrita as disposições da Constituição Federal de 1988;</w:t>
      </w:r>
    </w:p>
    <w:p w14:paraId="0C9894A6" w14:textId="77777777" w:rsidR="002E000B" w:rsidRPr="00BD7D8E" w:rsidRDefault="002E000B" w:rsidP="002E000B">
      <w:pPr>
        <w:autoSpaceDE w:val="0"/>
        <w:autoSpaceDN w:val="0"/>
        <w:spacing w:after="0" w:line="240" w:lineRule="auto"/>
        <w:ind w:firstLine="1418"/>
        <w:jc w:val="both"/>
        <w:rPr>
          <w:rFonts w:ascii="Cambria" w:hAnsi="Cambria"/>
          <w:sz w:val="21"/>
          <w:szCs w:val="21"/>
        </w:rPr>
      </w:pPr>
    </w:p>
    <w:p w14:paraId="548B50A9" w14:textId="77777777" w:rsidR="002E000B" w:rsidRPr="00BD7D8E" w:rsidRDefault="002E000B" w:rsidP="002E000B">
      <w:pPr>
        <w:autoSpaceDE w:val="0"/>
        <w:autoSpaceDN w:val="0"/>
        <w:spacing w:after="0" w:line="240" w:lineRule="auto"/>
        <w:ind w:firstLine="1418"/>
        <w:jc w:val="both"/>
        <w:rPr>
          <w:rFonts w:ascii="Cambria" w:hAnsi="Cambria"/>
          <w:sz w:val="21"/>
          <w:szCs w:val="21"/>
        </w:rPr>
      </w:pPr>
      <w:r w:rsidRPr="00BD7D8E">
        <w:rPr>
          <w:rFonts w:ascii="Cambria" w:hAnsi="Cambria"/>
          <w:sz w:val="21"/>
          <w:szCs w:val="21"/>
        </w:rPr>
        <w:t>Considerando o dever que a Administração Pública possui de apurar minuciosamente todas as irregularidades e ilegalidades ocorridas em seu âmbito;</w:t>
      </w:r>
    </w:p>
    <w:p w14:paraId="7FA2519C" w14:textId="77777777" w:rsidR="002E000B" w:rsidRPr="00BD7D8E" w:rsidRDefault="002E000B" w:rsidP="002E000B">
      <w:pPr>
        <w:autoSpaceDE w:val="0"/>
        <w:autoSpaceDN w:val="0"/>
        <w:spacing w:after="0" w:line="240" w:lineRule="auto"/>
        <w:ind w:firstLine="1418"/>
        <w:jc w:val="both"/>
        <w:rPr>
          <w:rFonts w:ascii="Cambria" w:hAnsi="Cambria"/>
          <w:sz w:val="21"/>
          <w:szCs w:val="21"/>
        </w:rPr>
      </w:pPr>
    </w:p>
    <w:p w14:paraId="1121D54C" w14:textId="77777777" w:rsidR="002E000B" w:rsidRPr="00BD7D8E" w:rsidRDefault="002E000B" w:rsidP="002E000B">
      <w:pPr>
        <w:autoSpaceDE w:val="0"/>
        <w:autoSpaceDN w:val="0"/>
        <w:spacing w:after="0" w:line="240" w:lineRule="auto"/>
        <w:ind w:firstLine="1418"/>
        <w:jc w:val="both"/>
        <w:rPr>
          <w:rFonts w:ascii="Cambria" w:hAnsi="Cambria"/>
          <w:sz w:val="21"/>
          <w:szCs w:val="21"/>
        </w:rPr>
      </w:pPr>
      <w:r w:rsidRPr="00BD7D8E">
        <w:rPr>
          <w:rFonts w:ascii="Cambria" w:hAnsi="Cambria"/>
          <w:sz w:val="21"/>
          <w:szCs w:val="21"/>
        </w:rPr>
        <w:t>Considerando a necessidade de dar a maior transparência possível aos atos da administração municipal, em atendimento aos seus princípios norteadores e aos cânones constitucionais;</w:t>
      </w:r>
    </w:p>
    <w:p w14:paraId="5A006F64" w14:textId="77777777" w:rsidR="002E000B" w:rsidRPr="00BD7D8E" w:rsidRDefault="002E000B" w:rsidP="002E000B">
      <w:pPr>
        <w:autoSpaceDE w:val="0"/>
        <w:autoSpaceDN w:val="0"/>
        <w:spacing w:after="0" w:line="240" w:lineRule="auto"/>
        <w:ind w:firstLine="1418"/>
        <w:jc w:val="both"/>
        <w:rPr>
          <w:rFonts w:ascii="Cambria" w:eastAsia="Times New Roman" w:hAnsi="Cambria" w:cs="Times New Roman"/>
          <w:sz w:val="21"/>
          <w:szCs w:val="21"/>
          <w:lang w:eastAsia="pt-BR"/>
        </w:rPr>
      </w:pPr>
    </w:p>
    <w:p w14:paraId="5088C9BB" w14:textId="77777777" w:rsidR="002E000B" w:rsidRDefault="002E000B" w:rsidP="002E000B">
      <w:pPr>
        <w:autoSpaceDE w:val="0"/>
        <w:autoSpaceDN w:val="0"/>
        <w:spacing w:after="0" w:line="240" w:lineRule="auto"/>
        <w:ind w:firstLine="1418"/>
        <w:jc w:val="both"/>
        <w:rPr>
          <w:rFonts w:ascii="Cambria" w:eastAsia="Times New Roman" w:hAnsi="Cambria" w:cs="Times New Roman"/>
          <w:sz w:val="21"/>
          <w:szCs w:val="21"/>
          <w:lang w:eastAsia="pt-BR"/>
        </w:rPr>
      </w:pPr>
      <w:r w:rsidRPr="00BD7D8E">
        <w:rPr>
          <w:rFonts w:ascii="Cambria" w:eastAsia="Times New Roman" w:hAnsi="Cambria" w:cs="Times New Roman"/>
          <w:bCs/>
          <w:sz w:val="21"/>
          <w:szCs w:val="21"/>
          <w:lang w:eastAsia="pt-BR"/>
        </w:rPr>
        <w:t>Considerando</w:t>
      </w:r>
      <w:r w:rsidRPr="00BD7D8E">
        <w:rPr>
          <w:rFonts w:ascii="Cambria" w:eastAsia="Times New Roman" w:hAnsi="Cambria" w:cs="Times New Roman"/>
          <w:sz w:val="21"/>
          <w:szCs w:val="21"/>
          <w:lang w:eastAsia="pt-BR"/>
        </w:rPr>
        <w:t xml:space="preserve"> o </w:t>
      </w:r>
      <w:r w:rsidRPr="00BD7D8E">
        <w:rPr>
          <w:rFonts w:ascii="Cambria" w:eastAsia="Times New Roman" w:hAnsi="Cambria" w:cs="Times New Roman"/>
          <w:color w:val="000000" w:themeColor="text1"/>
          <w:sz w:val="21"/>
          <w:szCs w:val="21"/>
          <w:lang w:eastAsia="pt-BR"/>
        </w:rPr>
        <w:t xml:space="preserve">Oficio n° 230/2025/GP de 27/02/2025, solicitando abertura de Processo Administrativo Disciplinar – PAD, </w:t>
      </w:r>
      <w:r w:rsidRPr="00BD7D8E">
        <w:rPr>
          <w:rFonts w:ascii="Cambria" w:eastAsia="Times New Roman" w:hAnsi="Cambria" w:cs="Times New Roman"/>
          <w:sz w:val="21"/>
          <w:szCs w:val="21"/>
          <w:lang w:eastAsia="pt-BR"/>
        </w:rPr>
        <w:t>conforme protocolo nº 3130 de 27 de fevereiro de 2025.</w:t>
      </w:r>
    </w:p>
    <w:p w14:paraId="083CB5B5" w14:textId="77777777" w:rsidR="002204EE" w:rsidRPr="00BD7D8E" w:rsidRDefault="002204EE" w:rsidP="002E000B">
      <w:pPr>
        <w:autoSpaceDE w:val="0"/>
        <w:autoSpaceDN w:val="0"/>
        <w:spacing w:after="0" w:line="240" w:lineRule="auto"/>
        <w:ind w:firstLine="1418"/>
        <w:jc w:val="both"/>
        <w:rPr>
          <w:rFonts w:ascii="Cambria" w:eastAsia="Times New Roman" w:hAnsi="Cambria" w:cs="Times New Roman"/>
          <w:sz w:val="21"/>
          <w:szCs w:val="21"/>
          <w:lang w:eastAsia="pt-BR"/>
        </w:rPr>
      </w:pPr>
    </w:p>
    <w:p w14:paraId="39E2665A" w14:textId="676E0CD8" w:rsidR="002E000B" w:rsidRPr="00BD7D8E" w:rsidRDefault="00214C89" w:rsidP="00214C89">
      <w:pPr>
        <w:autoSpaceDE w:val="0"/>
        <w:autoSpaceDN w:val="0"/>
        <w:spacing w:after="0" w:line="240" w:lineRule="auto"/>
        <w:ind w:firstLine="1418"/>
        <w:jc w:val="both"/>
        <w:rPr>
          <w:rFonts w:ascii="Cambria" w:eastAsia="Times New Roman" w:hAnsi="Cambria" w:cs="Times New Roman"/>
          <w:bCs/>
          <w:sz w:val="21"/>
          <w:szCs w:val="21"/>
          <w:lang w:eastAsia="pt-BR"/>
        </w:rPr>
      </w:pPr>
      <w:r w:rsidRPr="00BD7D8E">
        <w:rPr>
          <w:rFonts w:ascii="Cambria" w:eastAsia="Times New Roman" w:hAnsi="Cambria" w:cs="Times New Roman"/>
          <w:bCs/>
          <w:sz w:val="21"/>
          <w:szCs w:val="21"/>
          <w:lang w:eastAsia="pt-BR"/>
        </w:rPr>
        <w:t>Considerando</w:t>
      </w:r>
      <w:r w:rsidRPr="00BD7D8E">
        <w:rPr>
          <w:rFonts w:ascii="Cambria" w:eastAsia="Times New Roman" w:hAnsi="Cambria" w:cs="Times New Roman"/>
          <w:sz w:val="21"/>
          <w:szCs w:val="21"/>
          <w:lang w:eastAsia="pt-BR"/>
        </w:rPr>
        <w:t xml:space="preserve"> a Portaria n° 128, de 27 de fevereiro de2025 que</w:t>
      </w:r>
      <w:r w:rsidR="00BD7D8E">
        <w:rPr>
          <w:rFonts w:ascii="Cambria" w:eastAsia="Times New Roman" w:hAnsi="Cambria" w:cs="Times New Roman"/>
          <w:sz w:val="21"/>
          <w:szCs w:val="21"/>
          <w:lang w:eastAsia="pt-BR"/>
        </w:rPr>
        <w:t>,</w:t>
      </w:r>
      <w:r w:rsidRPr="00BD7D8E">
        <w:rPr>
          <w:rFonts w:ascii="Cambria" w:eastAsia="Times New Roman" w:hAnsi="Cambria" w:cs="Times New Roman"/>
          <w:sz w:val="21"/>
          <w:szCs w:val="21"/>
          <w:lang w:eastAsia="pt-BR"/>
        </w:rPr>
        <w:t xml:space="preserve"> </w:t>
      </w:r>
      <w:r w:rsidR="00BD7D8E">
        <w:rPr>
          <w:rFonts w:ascii="Cambria" w:eastAsia="Times New Roman" w:hAnsi="Cambria" w:cs="Times New Roman"/>
          <w:sz w:val="21"/>
          <w:szCs w:val="21"/>
          <w:lang w:eastAsia="pt-BR"/>
        </w:rPr>
        <w:t>d</w:t>
      </w:r>
      <w:r w:rsidRPr="00BD7D8E">
        <w:rPr>
          <w:rFonts w:ascii="Cambria" w:eastAsia="Times New Roman" w:hAnsi="Cambria" w:cs="Times New Roman"/>
          <w:sz w:val="21"/>
          <w:szCs w:val="21"/>
          <w:lang w:eastAsia="pt-BR"/>
        </w:rPr>
        <w:t xml:space="preserve">ispõe sobre a </w:t>
      </w:r>
      <w:r w:rsidRPr="00BD7D8E">
        <w:rPr>
          <w:rFonts w:ascii="Cambria" w:eastAsia="Times New Roman" w:hAnsi="Cambria" w:cs="Times New Roman"/>
          <w:bCs/>
          <w:sz w:val="21"/>
          <w:szCs w:val="21"/>
          <w:lang w:eastAsia="pt-BR"/>
        </w:rPr>
        <w:t>nomeação dos membros para compor a Comissão de Processo Administrativo Disciplinar – PAD.</w:t>
      </w:r>
    </w:p>
    <w:p w14:paraId="4BCE922D" w14:textId="77777777" w:rsidR="00214C89" w:rsidRPr="00BD7D8E" w:rsidRDefault="00214C89" w:rsidP="00214C89">
      <w:pPr>
        <w:autoSpaceDE w:val="0"/>
        <w:autoSpaceDN w:val="0"/>
        <w:spacing w:after="0" w:line="240" w:lineRule="auto"/>
        <w:ind w:firstLine="1418"/>
        <w:jc w:val="both"/>
        <w:rPr>
          <w:rFonts w:ascii="Cambria" w:eastAsia="Times New Roman" w:hAnsi="Cambria" w:cs="Times New Roman"/>
          <w:sz w:val="21"/>
          <w:szCs w:val="21"/>
          <w:lang w:eastAsia="pt-BR"/>
        </w:rPr>
      </w:pPr>
    </w:p>
    <w:p w14:paraId="0B62EF74" w14:textId="54AAE655" w:rsidR="002E000B" w:rsidRPr="00BD7D8E" w:rsidRDefault="002E000B" w:rsidP="002E000B">
      <w:pPr>
        <w:autoSpaceDE w:val="0"/>
        <w:autoSpaceDN w:val="0"/>
        <w:spacing w:after="0" w:line="240" w:lineRule="auto"/>
        <w:ind w:firstLine="1418"/>
        <w:jc w:val="both"/>
        <w:rPr>
          <w:rFonts w:ascii="Cambria" w:eastAsia="Times New Roman" w:hAnsi="Cambria" w:cs="Times New Roman"/>
          <w:sz w:val="21"/>
          <w:szCs w:val="21"/>
          <w:lang w:eastAsia="pt-BR"/>
        </w:rPr>
      </w:pPr>
      <w:r w:rsidRPr="00BD7D8E">
        <w:rPr>
          <w:rFonts w:ascii="Cambria" w:hAnsi="Cambria"/>
          <w:sz w:val="21"/>
          <w:szCs w:val="21"/>
        </w:rPr>
        <w:t xml:space="preserve">Considerando </w:t>
      </w:r>
      <w:r w:rsidRPr="00BD7D8E">
        <w:rPr>
          <w:rFonts w:ascii="Cambria" w:eastAsia="Times New Roman" w:hAnsi="Cambria" w:cs="Times New Roman"/>
          <w:sz w:val="21"/>
          <w:szCs w:val="21"/>
          <w:lang w:eastAsia="pt-BR"/>
        </w:rPr>
        <w:t xml:space="preserve">o </w:t>
      </w:r>
      <w:r w:rsidRPr="00BD7D8E">
        <w:rPr>
          <w:rFonts w:ascii="Cambria" w:eastAsia="Times New Roman" w:hAnsi="Cambria" w:cs="Times New Roman"/>
          <w:color w:val="000000" w:themeColor="text1"/>
          <w:sz w:val="21"/>
          <w:szCs w:val="21"/>
          <w:lang w:eastAsia="pt-BR"/>
        </w:rPr>
        <w:t xml:space="preserve">Oficio n° 004/2025 de 06/03/2025, solicitando afastamento preventivo de servidor, </w:t>
      </w:r>
      <w:r w:rsidRPr="00BD7D8E">
        <w:rPr>
          <w:rFonts w:ascii="Cambria" w:eastAsia="Times New Roman" w:hAnsi="Cambria" w:cs="Times New Roman"/>
          <w:sz w:val="21"/>
          <w:szCs w:val="21"/>
          <w:lang w:eastAsia="pt-BR"/>
        </w:rPr>
        <w:t xml:space="preserve">conforme protocolo nº </w:t>
      </w:r>
      <w:r w:rsidR="00436985" w:rsidRPr="00BD7D8E">
        <w:rPr>
          <w:rFonts w:ascii="Cambria" w:eastAsia="Times New Roman" w:hAnsi="Cambria" w:cs="Times New Roman"/>
          <w:sz w:val="21"/>
          <w:szCs w:val="21"/>
          <w:lang w:eastAsia="pt-BR"/>
        </w:rPr>
        <w:t>3473</w:t>
      </w:r>
      <w:r w:rsidRPr="00BD7D8E">
        <w:rPr>
          <w:rFonts w:ascii="Cambria" w:eastAsia="Times New Roman" w:hAnsi="Cambria" w:cs="Times New Roman"/>
          <w:sz w:val="21"/>
          <w:szCs w:val="21"/>
          <w:lang w:eastAsia="pt-BR"/>
        </w:rPr>
        <w:t xml:space="preserve"> de </w:t>
      </w:r>
      <w:r w:rsidR="00436985" w:rsidRPr="00BD7D8E">
        <w:rPr>
          <w:rFonts w:ascii="Cambria" w:eastAsia="Times New Roman" w:hAnsi="Cambria" w:cs="Times New Roman"/>
          <w:sz w:val="21"/>
          <w:szCs w:val="21"/>
          <w:lang w:eastAsia="pt-BR"/>
        </w:rPr>
        <w:t>06</w:t>
      </w:r>
      <w:r w:rsidRPr="00BD7D8E">
        <w:rPr>
          <w:rFonts w:ascii="Cambria" w:eastAsia="Times New Roman" w:hAnsi="Cambria" w:cs="Times New Roman"/>
          <w:sz w:val="21"/>
          <w:szCs w:val="21"/>
          <w:lang w:eastAsia="pt-BR"/>
        </w:rPr>
        <w:t xml:space="preserve"> </w:t>
      </w:r>
      <w:r w:rsidR="00436985" w:rsidRPr="00BD7D8E">
        <w:rPr>
          <w:rFonts w:ascii="Cambria" w:eastAsia="Times New Roman" w:hAnsi="Cambria" w:cs="Times New Roman"/>
          <w:sz w:val="21"/>
          <w:szCs w:val="21"/>
          <w:lang w:eastAsia="pt-BR"/>
        </w:rPr>
        <w:t>de março</w:t>
      </w:r>
      <w:r w:rsidRPr="00BD7D8E">
        <w:rPr>
          <w:rFonts w:ascii="Cambria" w:eastAsia="Times New Roman" w:hAnsi="Cambria" w:cs="Times New Roman"/>
          <w:sz w:val="21"/>
          <w:szCs w:val="21"/>
          <w:lang w:eastAsia="pt-BR"/>
        </w:rPr>
        <w:t xml:space="preserve"> de 2025</w:t>
      </w:r>
      <w:r w:rsidR="00436985" w:rsidRPr="00BD7D8E">
        <w:rPr>
          <w:rFonts w:ascii="Cambria" w:eastAsia="Times New Roman" w:hAnsi="Cambria" w:cs="Times New Roman"/>
          <w:sz w:val="21"/>
          <w:szCs w:val="21"/>
          <w:lang w:eastAsia="pt-BR"/>
        </w:rPr>
        <w:t>;</w:t>
      </w:r>
    </w:p>
    <w:p w14:paraId="683FA9B3" w14:textId="6D88E52B" w:rsidR="00042D40" w:rsidRPr="00BD7D8E" w:rsidRDefault="00042D40" w:rsidP="0031139D">
      <w:pPr>
        <w:autoSpaceDE w:val="0"/>
        <w:autoSpaceDN w:val="0"/>
        <w:spacing w:after="0" w:line="240" w:lineRule="auto"/>
        <w:ind w:firstLine="1418"/>
        <w:jc w:val="both"/>
        <w:rPr>
          <w:rFonts w:ascii="Cambria" w:eastAsia="Times New Roman" w:hAnsi="Cambria" w:cs="Times New Roman"/>
          <w:bCs/>
          <w:sz w:val="21"/>
          <w:szCs w:val="21"/>
          <w:lang w:eastAsia="pt-BR"/>
        </w:rPr>
      </w:pPr>
    </w:p>
    <w:p w14:paraId="6A7072BB" w14:textId="77777777" w:rsidR="00722E20" w:rsidRPr="00BD7D8E" w:rsidRDefault="00722E20" w:rsidP="00722E20">
      <w:pPr>
        <w:autoSpaceDE w:val="0"/>
        <w:autoSpaceDN w:val="0"/>
        <w:spacing w:after="0" w:line="240" w:lineRule="auto"/>
        <w:ind w:firstLine="1418"/>
        <w:jc w:val="both"/>
        <w:rPr>
          <w:rFonts w:ascii="Cambria" w:eastAsia="Times New Roman" w:hAnsi="Cambria" w:cs="Times New Roman"/>
          <w:bCs/>
          <w:sz w:val="21"/>
          <w:szCs w:val="21"/>
          <w:lang w:eastAsia="pt-BR"/>
        </w:rPr>
      </w:pPr>
      <w:r w:rsidRPr="00BD7D8E">
        <w:rPr>
          <w:rFonts w:ascii="Cambria" w:eastAsia="Calibri" w:hAnsi="Cambria" w:cs="Times New Roman"/>
          <w:bCs/>
          <w:sz w:val="21"/>
          <w:szCs w:val="21"/>
        </w:rPr>
        <w:t>RESOLVE:</w:t>
      </w:r>
    </w:p>
    <w:p w14:paraId="4450CA5F" w14:textId="77777777" w:rsidR="00722E20" w:rsidRPr="00BD7D8E" w:rsidRDefault="00722E20" w:rsidP="0031139D">
      <w:pPr>
        <w:autoSpaceDE w:val="0"/>
        <w:autoSpaceDN w:val="0"/>
        <w:spacing w:after="0" w:line="240" w:lineRule="auto"/>
        <w:ind w:firstLine="1418"/>
        <w:jc w:val="both"/>
        <w:rPr>
          <w:rFonts w:ascii="Cambria" w:eastAsia="Times New Roman" w:hAnsi="Cambria" w:cs="Times New Roman"/>
          <w:bCs/>
          <w:sz w:val="21"/>
          <w:szCs w:val="21"/>
          <w:lang w:eastAsia="pt-BR"/>
        </w:rPr>
      </w:pPr>
    </w:p>
    <w:p w14:paraId="4DEAA35A" w14:textId="3DE0118A" w:rsidR="00436985" w:rsidRDefault="00FD7F41" w:rsidP="00BD7D8E">
      <w:pPr>
        <w:autoSpaceDE w:val="0"/>
        <w:autoSpaceDN w:val="0"/>
        <w:spacing w:after="0" w:line="240" w:lineRule="auto"/>
        <w:ind w:firstLine="1418"/>
        <w:jc w:val="both"/>
        <w:rPr>
          <w:rFonts w:ascii="Cambria" w:hAnsi="Cambria"/>
          <w:sz w:val="21"/>
          <w:szCs w:val="21"/>
        </w:rPr>
      </w:pPr>
      <w:r w:rsidRPr="00BD7D8E">
        <w:rPr>
          <w:rFonts w:ascii="Cambria" w:eastAsia="Times New Roman" w:hAnsi="Cambria" w:cs="Times New Roman"/>
          <w:bCs/>
          <w:sz w:val="21"/>
          <w:szCs w:val="21"/>
          <w:lang w:eastAsia="pt-BR"/>
        </w:rPr>
        <w:t>Art. 1º</w:t>
      </w:r>
      <w:r w:rsidR="00436985" w:rsidRPr="00BD7D8E">
        <w:rPr>
          <w:rFonts w:ascii="Cambria" w:eastAsia="Times New Roman" w:hAnsi="Cambria" w:cs="Times New Roman"/>
          <w:sz w:val="21"/>
          <w:szCs w:val="21"/>
          <w:lang w:eastAsia="pt-BR"/>
        </w:rPr>
        <w:t xml:space="preserve"> </w:t>
      </w:r>
      <w:r w:rsidR="00436985" w:rsidRPr="00BD7D8E">
        <w:rPr>
          <w:rFonts w:ascii="Cambria" w:hAnsi="Cambria"/>
          <w:sz w:val="21"/>
          <w:szCs w:val="21"/>
        </w:rPr>
        <w:t xml:space="preserve">Fica determinado, o afastamento preventivo do servidor L.R.N., </w:t>
      </w:r>
      <w:r w:rsidR="00214C89" w:rsidRPr="00BD7D8E">
        <w:rPr>
          <w:rFonts w:ascii="Cambria" w:hAnsi="Cambria"/>
          <w:sz w:val="21"/>
          <w:szCs w:val="21"/>
        </w:rPr>
        <w:t>m</w:t>
      </w:r>
      <w:r w:rsidR="00436985" w:rsidRPr="00BD7D8E">
        <w:rPr>
          <w:rFonts w:ascii="Cambria" w:hAnsi="Cambria"/>
          <w:sz w:val="21"/>
          <w:szCs w:val="21"/>
        </w:rPr>
        <w:t>atrícula nº 6088, do exercício do cargo, pelo período de 60 (sessenta) dias, prorrogável por igual período, sem prejuízo da remuneração, como medida cautelar indispensável ao regular andamento do processo administrativo disciplinar, a fim de que</w:t>
      </w:r>
      <w:r w:rsidR="00214C89" w:rsidRPr="00BD7D8E">
        <w:rPr>
          <w:rFonts w:ascii="Cambria" w:hAnsi="Cambria"/>
          <w:sz w:val="21"/>
          <w:szCs w:val="21"/>
        </w:rPr>
        <w:t xml:space="preserve"> não haja</w:t>
      </w:r>
      <w:r w:rsidR="00436985" w:rsidRPr="00BD7D8E">
        <w:rPr>
          <w:rFonts w:ascii="Cambria" w:hAnsi="Cambria"/>
          <w:sz w:val="21"/>
          <w:szCs w:val="21"/>
        </w:rPr>
        <w:t xml:space="preserve"> a influ</w:t>
      </w:r>
      <w:r w:rsidR="00BD7D8E" w:rsidRPr="00BD7D8E">
        <w:rPr>
          <w:rFonts w:ascii="Cambria" w:hAnsi="Cambria"/>
          <w:sz w:val="21"/>
          <w:szCs w:val="21"/>
        </w:rPr>
        <w:t xml:space="preserve">ência </w:t>
      </w:r>
      <w:r w:rsidR="00214C89" w:rsidRPr="00BD7D8E">
        <w:rPr>
          <w:rFonts w:ascii="Cambria" w:hAnsi="Cambria"/>
          <w:sz w:val="21"/>
          <w:szCs w:val="21"/>
        </w:rPr>
        <w:t>ou interfer</w:t>
      </w:r>
      <w:r w:rsidR="00BD7D8E" w:rsidRPr="00BD7D8E">
        <w:rPr>
          <w:rFonts w:ascii="Cambria" w:hAnsi="Cambria"/>
          <w:sz w:val="21"/>
          <w:szCs w:val="21"/>
        </w:rPr>
        <w:t>ência</w:t>
      </w:r>
      <w:r w:rsidR="00436985" w:rsidRPr="00BD7D8E">
        <w:rPr>
          <w:rFonts w:ascii="Cambria" w:hAnsi="Cambria"/>
          <w:sz w:val="21"/>
          <w:szCs w:val="21"/>
        </w:rPr>
        <w:t xml:space="preserve"> na</w:t>
      </w:r>
      <w:r w:rsidR="00214C89" w:rsidRPr="00BD7D8E">
        <w:rPr>
          <w:rFonts w:ascii="Cambria" w:hAnsi="Cambria"/>
          <w:sz w:val="21"/>
          <w:szCs w:val="21"/>
        </w:rPr>
        <w:t>s investigações e</w:t>
      </w:r>
      <w:r w:rsidR="00436985" w:rsidRPr="00BD7D8E">
        <w:rPr>
          <w:rFonts w:ascii="Cambria" w:hAnsi="Cambria"/>
          <w:sz w:val="21"/>
          <w:szCs w:val="21"/>
        </w:rPr>
        <w:t xml:space="preserve"> apuraç</w:t>
      </w:r>
      <w:r w:rsidR="00214C89" w:rsidRPr="00BD7D8E">
        <w:rPr>
          <w:rFonts w:ascii="Cambria" w:hAnsi="Cambria"/>
          <w:sz w:val="21"/>
          <w:szCs w:val="21"/>
        </w:rPr>
        <w:t>ões da Comissão</w:t>
      </w:r>
      <w:r w:rsidR="00BD7D8E">
        <w:rPr>
          <w:rFonts w:ascii="Cambria" w:hAnsi="Cambria"/>
          <w:sz w:val="21"/>
          <w:szCs w:val="21"/>
        </w:rPr>
        <w:t>,</w:t>
      </w:r>
      <w:r w:rsidR="00BD7D8E" w:rsidRPr="00BD7D8E">
        <w:rPr>
          <w:rFonts w:ascii="Cambria" w:hAnsi="Cambria"/>
          <w:sz w:val="21"/>
          <w:szCs w:val="21"/>
        </w:rPr>
        <w:t xml:space="preserve"> co</w:t>
      </w:r>
      <w:r w:rsidR="00BD7D8E">
        <w:rPr>
          <w:rFonts w:ascii="Cambria" w:hAnsi="Cambria"/>
          <w:sz w:val="21"/>
          <w:szCs w:val="21"/>
        </w:rPr>
        <w:t>nforme</w:t>
      </w:r>
      <w:r w:rsidR="00BD7D8E" w:rsidRPr="00BD7D8E">
        <w:rPr>
          <w:rFonts w:ascii="Cambria" w:hAnsi="Cambria"/>
          <w:sz w:val="21"/>
          <w:szCs w:val="21"/>
        </w:rPr>
        <w:t xml:space="preserve"> o art. 231 da Lei Complementar Municipal nº 028/2007</w:t>
      </w:r>
      <w:r w:rsidR="00BD7D8E">
        <w:rPr>
          <w:rFonts w:ascii="Cambria" w:hAnsi="Cambria"/>
          <w:sz w:val="21"/>
          <w:szCs w:val="21"/>
        </w:rPr>
        <w:t>.</w:t>
      </w:r>
    </w:p>
    <w:p w14:paraId="1C139B20" w14:textId="77777777" w:rsidR="002204EE" w:rsidRPr="002204EE" w:rsidRDefault="002204EE" w:rsidP="00BD7D8E">
      <w:pPr>
        <w:autoSpaceDE w:val="0"/>
        <w:autoSpaceDN w:val="0"/>
        <w:spacing w:after="0" w:line="240" w:lineRule="auto"/>
        <w:ind w:firstLine="1418"/>
        <w:jc w:val="both"/>
        <w:rPr>
          <w:rFonts w:ascii="Cambria" w:hAnsi="Cambria"/>
          <w:sz w:val="12"/>
          <w:szCs w:val="12"/>
        </w:rPr>
      </w:pPr>
    </w:p>
    <w:p w14:paraId="074AF9C5" w14:textId="52EB594D" w:rsidR="00BE6900" w:rsidRPr="00BD7D8E" w:rsidRDefault="00436985" w:rsidP="00BE6900">
      <w:pPr>
        <w:autoSpaceDE w:val="0"/>
        <w:autoSpaceDN w:val="0"/>
        <w:spacing w:after="0" w:line="240" w:lineRule="auto"/>
        <w:ind w:firstLine="1418"/>
        <w:jc w:val="both"/>
        <w:rPr>
          <w:rFonts w:ascii="Cambria" w:hAnsi="Cambria"/>
          <w:sz w:val="21"/>
          <w:szCs w:val="21"/>
        </w:rPr>
      </w:pPr>
      <w:r w:rsidRPr="00BD7D8E">
        <w:rPr>
          <w:rFonts w:ascii="Cambria" w:hAnsi="Cambria"/>
          <w:sz w:val="21"/>
          <w:szCs w:val="21"/>
        </w:rPr>
        <w:t xml:space="preserve">Parágrafo </w:t>
      </w:r>
      <w:r w:rsidR="00BD7D8E" w:rsidRPr="00BD7D8E">
        <w:rPr>
          <w:rFonts w:ascii="Cambria" w:hAnsi="Cambria"/>
          <w:sz w:val="21"/>
          <w:szCs w:val="21"/>
        </w:rPr>
        <w:t>ú</w:t>
      </w:r>
      <w:r w:rsidRPr="00BD7D8E">
        <w:rPr>
          <w:rFonts w:ascii="Cambria" w:hAnsi="Cambria"/>
          <w:sz w:val="21"/>
          <w:szCs w:val="21"/>
        </w:rPr>
        <w:t xml:space="preserve">nico. Fica a </w:t>
      </w:r>
      <w:r w:rsidR="00BD7D8E" w:rsidRPr="00BD7D8E">
        <w:rPr>
          <w:rFonts w:ascii="Cambria" w:hAnsi="Cambria"/>
          <w:sz w:val="21"/>
          <w:szCs w:val="21"/>
        </w:rPr>
        <w:t>cargo</w:t>
      </w:r>
      <w:r w:rsidR="00940B02">
        <w:rPr>
          <w:rFonts w:ascii="Cambria" w:hAnsi="Cambria"/>
          <w:sz w:val="21"/>
          <w:szCs w:val="21"/>
        </w:rPr>
        <w:t xml:space="preserve"> da </w:t>
      </w:r>
      <w:r w:rsidR="00940B02" w:rsidRPr="00940B02">
        <w:rPr>
          <w:rFonts w:ascii="Cambria" w:eastAsia="Times New Roman" w:hAnsi="Cambria" w:cs="Times New Roman"/>
          <w:bCs/>
          <w:lang w:eastAsia="pt-BR"/>
        </w:rPr>
        <w:t>Comissão de Processo Administrativo Disciplinar – PAD</w:t>
      </w:r>
      <w:r w:rsidR="00940B02">
        <w:rPr>
          <w:rFonts w:ascii="Cambria" w:hAnsi="Cambria"/>
          <w:sz w:val="21"/>
          <w:szCs w:val="21"/>
        </w:rPr>
        <w:t xml:space="preserve">, </w:t>
      </w:r>
      <w:r w:rsidRPr="00BD7D8E">
        <w:rPr>
          <w:rFonts w:ascii="Cambria" w:hAnsi="Cambria"/>
          <w:sz w:val="21"/>
          <w:szCs w:val="21"/>
        </w:rPr>
        <w:t>responsável por dar ciência ao servidor a respeito da determinação prevista nest</w:t>
      </w:r>
      <w:r w:rsidR="008C5607">
        <w:rPr>
          <w:rFonts w:ascii="Cambria" w:hAnsi="Cambria"/>
          <w:sz w:val="21"/>
          <w:szCs w:val="21"/>
        </w:rPr>
        <w:t>a portaria</w:t>
      </w:r>
      <w:r w:rsidRPr="00BD7D8E">
        <w:rPr>
          <w:rFonts w:ascii="Cambria" w:hAnsi="Cambria"/>
          <w:sz w:val="21"/>
          <w:szCs w:val="21"/>
        </w:rPr>
        <w:t>.</w:t>
      </w:r>
    </w:p>
    <w:p w14:paraId="64756AE9" w14:textId="07936728" w:rsidR="00BD7D8E" w:rsidRPr="00BD7D8E" w:rsidRDefault="00BD7D8E" w:rsidP="00BE6900">
      <w:pPr>
        <w:autoSpaceDE w:val="0"/>
        <w:autoSpaceDN w:val="0"/>
        <w:spacing w:after="0" w:line="240" w:lineRule="auto"/>
        <w:ind w:firstLine="1418"/>
        <w:jc w:val="both"/>
        <w:rPr>
          <w:rFonts w:ascii="Cambria" w:hAnsi="Cambria"/>
          <w:sz w:val="21"/>
          <w:szCs w:val="21"/>
        </w:rPr>
      </w:pPr>
    </w:p>
    <w:p w14:paraId="3CE91C55" w14:textId="2422A76D" w:rsidR="00BD7D8E" w:rsidRPr="00BD7D8E" w:rsidRDefault="00BD7D8E" w:rsidP="00BE6900">
      <w:pPr>
        <w:autoSpaceDE w:val="0"/>
        <w:autoSpaceDN w:val="0"/>
        <w:spacing w:after="0" w:line="240" w:lineRule="auto"/>
        <w:ind w:firstLine="1418"/>
        <w:jc w:val="both"/>
        <w:rPr>
          <w:rFonts w:ascii="Cambria" w:hAnsi="Cambria"/>
          <w:color w:val="000000" w:themeColor="text1"/>
          <w:sz w:val="21"/>
          <w:szCs w:val="21"/>
        </w:rPr>
      </w:pPr>
      <w:r w:rsidRPr="00BD7D8E">
        <w:rPr>
          <w:rFonts w:ascii="Cambria" w:hAnsi="Cambria"/>
          <w:color w:val="000000" w:themeColor="text1"/>
          <w:sz w:val="21"/>
          <w:szCs w:val="21"/>
        </w:rPr>
        <w:t xml:space="preserve">Art. 2º </w:t>
      </w:r>
      <w:r w:rsidRPr="00BD7D8E">
        <w:rPr>
          <w:rFonts w:ascii="Cambria" w:hAnsi="Cambria" w:cs="Calibri"/>
          <w:color w:val="000000" w:themeColor="text1"/>
          <w:sz w:val="21"/>
          <w:szCs w:val="21"/>
          <w:shd w:val="clear" w:color="auto" w:fill="FFFFFF"/>
        </w:rPr>
        <w:t>A Comissão exercerá suas atividades com independência e imparcialidade, assegurado o sigilo necessário à elucidação do fato ou exigido pelo interesse da administração, conforme art. 234 e parágrafo único da Lei Complementar n°028/2007.</w:t>
      </w:r>
    </w:p>
    <w:p w14:paraId="7E03FA45" w14:textId="77777777" w:rsidR="00436985" w:rsidRPr="00BD7D8E" w:rsidRDefault="00436985" w:rsidP="00BE6900">
      <w:pPr>
        <w:autoSpaceDE w:val="0"/>
        <w:autoSpaceDN w:val="0"/>
        <w:spacing w:after="0" w:line="240" w:lineRule="auto"/>
        <w:ind w:firstLine="1418"/>
        <w:jc w:val="both"/>
        <w:rPr>
          <w:rFonts w:ascii="Cambria" w:eastAsia="Calibri" w:hAnsi="Cambria" w:cs="Times New Roman"/>
          <w:b/>
          <w:sz w:val="21"/>
          <w:szCs w:val="21"/>
        </w:rPr>
      </w:pPr>
    </w:p>
    <w:p w14:paraId="625CB575" w14:textId="562C3821" w:rsidR="00BE6900" w:rsidRPr="00BD7D8E" w:rsidRDefault="00BE6900" w:rsidP="00BE6900">
      <w:pPr>
        <w:autoSpaceDE w:val="0"/>
        <w:autoSpaceDN w:val="0"/>
        <w:spacing w:after="0" w:line="240" w:lineRule="auto"/>
        <w:ind w:firstLine="1418"/>
        <w:jc w:val="both"/>
        <w:rPr>
          <w:rFonts w:ascii="Cambria" w:eastAsia="Times New Roman" w:hAnsi="Cambria" w:cs="Times New Roman"/>
          <w:bCs/>
          <w:sz w:val="21"/>
          <w:szCs w:val="21"/>
          <w:lang w:eastAsia="pt-BR"/>
        </w:rPr>
      </w:pPr>
      <w:r w:rsidRPr="00BD7D8E">
        <w:rPr>
          <w:rFonts w:ascii="Cambria" w:eastAsia="Calibri" w:hAnsi="Cambria" w:cs="Times New Roman"/>
          <w:bCs/>
          <w:sz w:val="21"/>
          <w:szCs w:val="21"/>
        </w:rPr>
        <w:t>Ar</w:t>
      </w:r>
      <w:r w:rsidRPr="00BD7D8E">
        <w:rPr>
          <w:rFonts w:ascii="Cambria" w:eastAsia="Times New Roman" w:hAnsi="Cambria" w:cs="Times New Roman"/>
          <w:bCs/>
          <w:sz w:val="21"/>
          <w:szCs w:val="21"/>
          <w:lang w:eastAsia="pt-BR"/>
        </w:rPr>
        <w:t xml:space="preserve">t. </w:t>
      </w:r>
      <w:r w:rsidR="00BD7D8E" w:rsidRPr="00BD7D8E">
        <w:rPr>
          <w:rFonts w:ascii="Cambria" w:eastAsia="Times New Roman" w:hAnsi="Cambria" w:cs="Times New Roman"/>
          <w:bCs/>
          <w:sz w:val="21"/>
          <w:szCs w:val="21"/>
          <w:lang w:eastAsia="pt-BR"/>
        </w:rPr>
        <w:t>3</w:t>
      </w:r>
      <w:r w:rsidRPr="00BD7D8E">
        <w:rPr>
          <w:rFonts w:ascii="Cambria" w:eastAsia="Times New Roman" w:hAnsi="Cambria" w:cs="Times New Roman"/>
          <w:bCs/>
          <w:sz w:val="21"/>
          <w:szCs w:val="21"/>
          <w:lang w:eastAsia="pt-BR"/>
        </w:rPr>
        <w:t>º</w:t>
      </w:r>
      <w:r w:rsidRPr="00BD7D8E">
        <w:rPr>
          <w:rFonts w:ascii="Cambria" w:eastAsia="Times New Roman" w:hAnsi="Cambria" w:cs="Times New Roman"/>
          <w:sz w:val="21"/>
          <w:szCs w:val="21"/>
          <w:lang w:eastAsia="pt-BR"/>
        </w:rPr>
        <w:t xml:space="preserve"> Esta Portaria entra em vigor </w:t>
      </w:r>
      <w:r w:rsidR="00200113" w:rsidRPr="00BD7D8E">
        <w:rPr>
          <w:rFonts w:ascii="Cambria" w:eastAsia="Times New Roman" w:hAnsi="Cambria" w:cs="Times New Roman"/>
          <w:sz w:val="21"/>
          <w:szCs w:val="21"/>
          <w:lang w:eastAsia="pt-BR"/>
        </w:rPr>
        <w:t>na data de sua publicação.</w:t>
      </w:r>
    </w:p>
    <w:p w14:paraId="6754B7A5" w14:textId="19AA40DE" w:rsidR="00BF3EF2" w:rsidRPr="00BD7D8E" w:rsidRDefault="00BF3EF2" w:rsidP="00BE6900">
      <w:pPr>
        <w:autoSpaceDE w:val="0"/>
        <w:autoSpaceDN w:val="0"/>
        <w:spacing w:after="0" w:line="240" w:lineRule="auto"/>
        <w:ind w:firstLine="1418"/>
        <w:jc w:val="both"/>
        <w:rPr>
          <w:rFonts w:ascii="Cambria" w:eastAsia="Times New Roman" w:hAnsi="Cambria" w:cs="Times New Roman"/>
          <w:sz w:val="21"/>
          <w:szCs w:val="21"/>
          <w:lang w:eastAsia="pt-BR"/>
        </w:rPr>
      </w:pPr>
    </w:p>
    <w:p w14:paraId="22DA3325" w14:textId="77777777" w:rsidR="00FD7F41" w:rsidRPr="00BD7D8E" w:rsidRDefault="00FD7F41" w:rsidP="00FD7F41">
      <w:pPr>
        <w:shd w:val="clear" w:color="auto" w:fill="FFFFFF"/>
        <w:tabs>
          <w:tab w:val="left" w:pos="1834"/>
        </w:tabs>
        <w:spacing w:after="0" w:line="240" w:lineRule="auto"/>
        <w:jc w:val="center"/>
        <w:rPr>
          <w:rFonts w:ascii="Cambria" w:eastAsia="Times New Roman" w:hAnsi="Cambria" w:cs="Times New Roman"/>
          <w:bCs/>
          <w:sz w:val="21"/>
          <w:szCs w:val="21"/>
          <w:lang w:eastAsia="pt-BR"/>
        </w:rPr>
      </w:pPr>
      <w:r w:rsidRPr="00BD7D8E">
        <w:rPr>
          <w:rFonts w:ascii="Cambria" w:eastAsia="Times New Roman" w:hAnsi="Cambria" w:cs="Times New Roman"/>
          <w:bCs/>
          <w:sz w:val="21"/>
          <w:szCs w:val="21"/>
          <w:lang w:eastAsia="pt-BR"/>
        </w:rPr>
        <w:t xml:space="preserve">  Governo Municipal de Juara, Estado de Mato</w:t>
      </w:r>
    </w:p>
    <w:p w14:paraId="2B591360" w14:textId="6C59D745" w:rsidR="00FD7F41" w:rsidRPr="00BD7D8E" w:rsidRDefault="00FD7F41" w:rsidP="00436985">
      <w:pPr>
        <w:shd w:val="clear" w:color="auto" w:fill="FFFFFF"/>
        <w:tabs>
          <w:tab w:val="left" w:pos="1834"/>
        </w:tabs>
        <w:spacing w:after="0" w:line="240" w:lineRule="auto"/>
        <w:jc w:val="center"/>
        <w:rPr>
          <w:rFonts w:ascii="Cambria" w:eastAsia="Times New Roman" w:hAnsi="Cambria" w:cs="Times New Roman"/>
          <w:bCs/>
          <w:sz w:val="21"/>
          <w:szCs w:val="21"/>
          <w:lang w:eastAsia="pt-BR"/>
        </w:rPr>
      </w:pPr>
      <w:r w:rsidRPr="00BD7D8E">
        <w:rPr>
          <w:rFonts w:ascii="Cambria" w:eastAsia="Times New Roman" w:hAnsi="Cambria" w:cs="Times New Roman"/>
          <w:bCs/>
          <w:sz w:val="21"/>
          <w:szCs w:val="21"/>
          <w:lang w:eastAsia="pt-BR"/>
        </w:rPr>
        <w:t xml:space="preserve">Grosso, </w:t>
      </w:r>
      <w:r w:rsidR="00200113" w:rsidRPr="00BD7D8E">
        <w:rPr>
          <w:rFonts w:ascii="Cambria" w:eastAsia="Times New Roman" w:hAnsi="Cambria" w:cs="Times New Roman"/>
          <w:sz w:val="21"/>
          <w:szCs w:val="21"/>
          <w:lang w:eastAsia="pt-BR"/>
        </w:rPr>
        <w:t>0</w:t>
      </w:r>
      <w:r w:rsidR="00CC5B9D">
        <w:rPr>
          <w:rFonts w:ascii="Cambria" w:eastAsia="Times New Roman" w:hAnsi="Cambria" w:cs="Times New Roman"/>
          <w:sz w:val="21"/>
          <w:szCs w:val="21"/>
          <w:lang w:eastAsia="pt-BR"/>
        </w:rPr>
        <w:t>6</w:t>
      </w:r>
      <w:r w:rsidR="00926D21" w:rsidRPr="00BD7D8E">
        <w:rPr>
          <w:rFonts w:ascii="Cambria" w:eastAsia="Times New Roman" w:hAnsi="Cambria" w:cs="Times New Roman"/>
          <w:sz w:val="21"/>
          <w:szCs w:val="21"/>
          <w:lang w:eastAsia="pt-BR"/>
        </w:rPr>
        <w:t xml:space="preserve"> de </w:t>
      </w:r>
      <w:r w:rsidR="00200113" w:rsidRPr="00BD7D8E">
        <w:rPr>
          <w:rFonts w:ascii="Cambria" w:eastAsia="Times New Roman" w:hAnsi="Cambria" w:cs="Times New Roman"/>
          <w:sz w:val="21"/>
          <w:szCs w:val="21"/>
          <w:lang w:eastAsia="pt-BR"/>
        </w:rPr>
        <w:t>março</w:t>
      </w:r>
      <w:r w:rsidR="00926D21" w:rsidRPr="00BD7D8E">
        <w:rPr>
          <w:rFonts w:ascii="Cambria" w:eastAsia="Times New Roman" w:hAnsi="Cambria" w:cs="Times New Roman"/>
          <w:sz w:val="21"/>
          <w:szCs w:val="21"/>
          <w:lang w:eastAsia="pt-BR"/>
        </w:rPr>
        <w:t xml:space="preserve"> de 2025</w:t>
      </w:r>
      <w:r w:rsidRPr="00BD7D8E">
        <w:rPr>
          <w:rFonts w:ascii="Cambria" w:eastAsia="Times New Roman" w:hAnsi="Cambria" w:cs="Times New Roman"/>
          <w:bCs/>
          <w:sz w:val="21"/>
          <w:szCs w:val="21"/>
          <w:lang w:eastAsia="pt-BR"/>
        </w:rPr>
        <w:t>.</w:t>
      </w:r>
    </w:p>
    <w:p w14:paraId="5E13C85E" w14:textId="37FA9BE2" w:rsidR="00730BED" w:rsidRPr="00BD7D8E" w:rsidRDefault="00730BED" w:rsidP="00FD7F41">
      <w:pPr>
        <w:shd w:val="clear" w:color="auto" w:fill="FFFFFF"/>
        <w:tabs>
          <w:tab w:val="left" w:pos="1834"/>
        </w:tabs>
        <w:spacing w:after="0" w:line="240" w:lineRule="auto"/>
        <w:rPr>
          <w:rFonts w:ascii="Cambria" w:eastAsia="Times New Roman" w:hAnsi="Cambria" w:cs="Times New Roman"/>
          <w:bCs/>
          <w:sz w:val="21"/>
          <w:szCs w:val="21"/>
          <w:lang w:eastAsia="pt-BR"/>
        </w:rPr>
      </w:pPr>
    </w:p>
    <w:p w14:paraId="13491EB2" w14:textId="77777777" w:rsidR="00FD7F41" w:rsidRPr="00BD7D8E" w:rsidRDefault="00FD7F41" w:rsidP="00FD7F41">
      <w:pPr>
        <w:shd w:val="clear" w:color="auto" w:fill="FFFFFF"/>
        <w:tabs>
          <w:tab w:val="left" w:pos="1834"/>
        </w:tabs>
        <w:spacing w:after="0" w:line="240" w:lineRule="auto"/>
        <w:rPr>
          <w:rFonts w:ascii="Cambria" w:eastAsia="Times New Roman" w:hAnsi="Cambria" w:cs="Times New Roman"/>
          <w:bCs/>
          <w:color w:val="333333"/>
          <w:sz w:val="21"/>
          <w:szCs w:val="21"/>
          <w:lang w:eastAsia="pt-BR"/>
        </w:rPr>
      </w:pPr>
    </w:p>
    <w:p w14:paraId="772B5DD0" w14:textId="01676564" w:rsidR="00FD7F41" w:rsidRPr="00BD7D8E" w:rsidRDefault="00FD7F41" w:rsidP="00FD7F41">
      <w:pPr>
        <w:shd w:val="clear" w:color="auto" w:fill="FFFFFF"/>
        <w:tabs>
          <w:tab w:val="left" w:pos="1834"/>
        </w:tabs>
        <w:spacing w:after="0" w:line="240" w:lineRule="auto"/>
        <w:rPr>
          <w:rFonts w:ascii="Cambria" w:eastAsia="Times New Roman" w:hAnsi="Cambria" w:cs="Times New Roman"/>
          <w:color w:val="333333"/>
          <w:sz w:val="21"/>
          <w:szCs w:val="21"/>
          <w:lang w:eastAsia="pt-BR"/>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3"/>
        <w:gridCol w:w="4474"/>
      </w:tblGrid>
      <w:tr w:rsidR="00891FF0" w:rsidRPr="00BD7D8E" w14:paraId="2F19CE3C" w14:textId="77777777" w:rsidTr="00730BED">
        <w:tc>
          <w:tcPr>
            <w:tcW w:w="4473" w:type="dxa"/>
          </w:tcPr>
          <w:p w14:paraId="78284772" w14:textId="77777777" w:rsidR="00891FF0" w:rsidRPr="00BD7D8E" w:rsidRDefault="00891FF0" w:rsidP="00891FF0">
            <w:pPr>
              <w:jc w:val="center"/>
              <w:rPr>
                <w:rFonts w:ascii="Cambria" w:eastAsia="Calibri" w:hAnsi="Cambria" w:cs="Times New Roman"/>
                <w:b/>
                <w:sz w:val="21"/>
                <w:szCs w:val="21"/>
              </w:rPr>
            </w:pPr>
            <w:r w:rsidRPr="00BD7D8E">
              <w:rPr>
                <w:rFonts w:ascii="Cambria" w:eastAsia="Calibri" w:hAnsi="Cambria" w:cs="Times New Roman"/>
                <w:b/>
                <w:sz w:val="21"/>
                <w:szCs w:val="21"/>
              </w:rPr>
              <w:t>Valdinei Holanda Moraes</w:t>
            </w:r>
          </w:p>
          <w:p w14:paraId="73F29065" w14:textId="19F6C26A" w:rsidR="00891FF0" w:rsidRPr="00BD7D8E" w:rsidRDefault="00891FF0" w:rsidP="00BD7D8E">
            <w:pPr>
              <w:jc w:val="center"/>
              <w:rPr>
                <w:rFonts w:ascii="Cambria" w:eastAsia="Calibri" w:hAnsi="Cambria" w:cs="Times New Roman"/>
                <w:bCs/>
                <w:sz w:val="21"/>
                <w:szCs w:val="21"/>
              </w:rPr>
            </w:pPr>
            <w:r w:rsidRPr="00BD7D8E">
              <w:rPr>
                <w:rFonts w:ascii="Cambria" w:eastAsia="Calibri" w:hAnsi="Cambria" w:cs="Times New Roman"/>
                <w:bCs/>
                <w:sz w:val="21"/>
                <w:szCs w:val="21"/>
              </w:rPr>
              <w:t>Prefeito do Município</w:t>
            </w:r>
          </w:p>
        </w:tc>
        <w:tc>
          <w:tcPr>
            <w:tcW w:w="4474" w:type="dxa"/>
          </w:tcPr>
          <w:p w14:paraId="7A65D1B1" w14:textId="77777777" w:rsidR="00891FF0" w:rsidRPr="00BD7D8E" w:rsidRDefault="00891FF0" w:rsidP="00891FF0">
            <w:pPr>
              <w:jc w:val="center"/>
              <w:rPr>
                <w:rFonts w:ascii="Cambria" w:eastAsia="Calibri" w:hAnsi="Cambria" w:cs="Times New Roman"/>
                <w:b/>
                <w:sz w:val="21"/>
                <w:szCs w:val="21"/>
              </w:rPr>
            </w:pPr>
            <w:r w:rsidRPr="00BD7D8E">
              <w:rPr>
                <w:rFonts w:ascii="Cambria" w:eastAsia="Calibri" w:hAnsi="Cambria" w:cs="Times New Roman"/>
                <w:b/>
                <w:sz w:val="21"/>
                <w:szCs w:val="21"/>
              </w:rPr>
              <w:t>Michelle D’</w:t>
            </w:r>
            <w:proofErr w:type="spellStart"/>
            <w:r w:rsidRPr="00BD7D8E">
              <w:rPr>
                <w:rFonts w:ascii="Cambria" w:eastAsia="Calibri" w:hAnsi="Cambria" w:cs="Times New Roman"/>
                <w:b/>
                <w:sz w:val="21"/>
                <w:szCs w:val="21"/>
              </w:rPr>
              <w:t>Mont</w:t>
            </w:r>
            <w:proofErr w:type="spellEnd"/>
            <w:r w:rsidRPr="00BD7D8E">
              <w:rPr>
                <w:rFonts w:ascii="Cambria" w:eastAsia="Calibri" w:hAnsi="Cambria" w:cs="Times New Roman"/>
                <w:b/>
                <w:sz w:val="21"/>
                <w:szCs w:val="21"/>
              </w:rPr>
              <w:t xml:space="preserve"> Leite</w:t>
            </w:r>
          </w:p>
          <w:p w14:paraId="3B9A7225" w14:textId="03EF9A15" w:rsidR="00891FF0" w:rsidRPr="00BD7D8E" w:rsidRDefault="00891FF0" w:rsidP="00BD7D8E">
            <w:pPr>
              <w:jc w:val="center"/>
              <w:rPr>
                <w:rFonts w:ascii="Cambria" w:eastAsia="Times New Roman" w:hAnsi="Cambria" w:cs="Times New Roman"/>
                <w:color w:val="333333"/>
                <w:sz w:val="21"/>
                <w:szCs w:val="21"/>
                <w:lang w:eastAsia="pt-BR"/>
              </w:rPr>
            </w:pPr>
            <w:r w:rsidRPr="00BD7D8E">
              <w:rPr>
                <w:rFonts w:ascii="Cambria" w:eastAsia="Calibri" w:hAnsi="Cambria" w:cs="Times New Roman"/>
                <w:bCs/>
                <w:sz w:val="21"/>
                <w:szCs w:val="21"/>
              </w:rPr>
              <w:t>Secretária Municipal de Administração</w:t>
            </w:r>
          </w:p>
        </w:tc>
      </w:tr>
    </w:tbl>
    <w:p w14:paraId="694B1B44" w14:textId="0161E768" w:rsidR="00FD7F41" w:rsidRDefault="00FD7F41" w:rsidP="002204EE">
      <w:pPr>
        <w:spacing w:after="0" w:line="240" w:lineRule="auto"/>
        <w:rPr>
          <w:bCs/>
        </w:rPr>
      </w:pPr>
    </w:p>
    <w:sectPr w:rsidR="00FD7F41" w:rsidSect="00FD7F41">
      <w:headerReference w:type="default" r:id="rId6"/>
      <w:footerReference w:type="default" r:id="rId7"/>
      <w:pgSz w:w="11906" w:h="16838"/>
      <w:pgMar w:top="1418" w:right="1361" w:bottom="1135" w:left="1588"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D1DC93" w14:textId="77777777" w:rsidR="002D4450" w:rsidRDefault="002D4450" w:rsidP="00FD7F41">
      <w:pPr>
        <w:spacing w:after="0" w:line="240" w:lineRule="auto"/>
      </w:pPr>
      <w:r>
        <w:separator/>
      </w:r>
    </w:p>
  </w:endnote>
  <w:endnote w:type="continuationSeparator" w:id="0">
    <w:p w14:paraId="0C6BD97C" w14:textId="77777777" w:rsidR="002D4450" w:rsidRDefault="002D4450" w:rsidP="00FD7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48" w:type="dxa"/>
      <w:tblInd w:w="-601" w:type="dxa"/>
      <w:tblLook w:val="04A0" w:firstRow="1" w:lastRow="0" w:firstColumn="1" w:lastColumn="0" w:noHBand="0" w:noVBand="1"/>
    </w:tblPr>
    <w:tblGrid>
      <w:gridCol w:w="10348"/>
    </w:tblGrid>
    <w:tr w:rsidR="00FD7F41" w:rsidRPr="00E61183" w14:paraId="6682EF08" w14:textId="77777777" w:rsidTr="00FD7F41">
      <w:trPr>
        <w:trHeight w:val="568"/>
      </w:trPr>
      <w:tc>
        <w:tcPr>
          <w:tcW w:w="9640" w:type="dxa"/>
        </w:tcPr>
        <w:p w14:paraId="3EE4B1B9" w14:textId="26B2635D" w:rsidR="00FD7F41" w:rsidRPr="00E61183" w:rsidRDefault="00FD7F41" w:rsidP="00FD7F41">
          <w:pPr>
            <w:jc w:val="both"/>
            <w:rPr>
              <w:rFonts w:ascii="Cambria" w:hAnsi="Cambria" w:cs="Arial"/>
            </w:rPr>
          </w:pPr>
        </w:p>
      </w:tc>
    </w:tr>
  </w:tbl>
  <w:p w14:paraId="0BB34B3A" w14:textId="1EF035D6" w:rsidR="00FD7F41" w:rsidRPr="00FD7F41" w:rsidRDefault="00FD7F41" w:rsidP="00FD7F41">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FAC185" w14:textId="77777777" w:rsidR="002D4450" w:rsidRDefault="002D4450" w:rsidP="00FD7F41">
      <w:pPr>
        <w:spacing w:after="0" w:line="240" w:lineRule="auto"/>
      </w:pPr>
      <w:r>
        <w:separator/>
      </w:r>
    </w:p>
  </w:footnote>
  <w:footnote w:type="continuationSeparator" w:id="0">
    <w:p w14:paraId="61549254" w14:textId="77777777" w:rsidR="002D4450" w:rsidRDefault="002D4450" w:rsidP="00FD7F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D45AF7" w14:textId="77777777" w:rsidR="00926D21" w:rsidRDefault="00926D21"/>
  <w:tbl>
    <w:tblPr>
      <w:tblW w:w="9923" w:type="dxa"/>
      <w:tblInd w:w="-743" w:type="dxa"/>
      <w:tblLayout w:type="fixed"/>
      <w:tblLook w:val="04A0" w:firstRow="1" w:lastRow="0" w:firstColumn="1" w:lastColumn="0" w:noHBand="0" w:noVBand="1"/>
    </w:tblPr>
    <w:tblGrid>
      <w:gridCol w:w="1844"/>
      <w:gridCol w:w="8079"/>
    </w:tblGrid>
    <w:tr w:rsidR="00FD7F41" w:rsidRPr="00FD7F41" w14:paraId="39EBC4E4" w14:textId="77777777" w:rsidTr="002D7D16">
      <w:trPr>
        <w:trHeight w:val="841"/>
      </w:trPr>
      <w:tc>
        <w:tcPr>
          <w:tcW w:w="1844" w:type="dxa"/>
        </w:tcPr>
        <w:p w14:paraId="5CCBC0DD" w14:textId="5EB9829B" w:rsidR="00FD7F41" w:rsidRPr="00FD7F41" w:rsidRDefault="00FD7F41" w:rsidP="00FD7F41">
          <w:pPr>
            <w:tabs>
              <w:tab w:val="center" w:pos="4252"/>
              <w:tab w:val="right" w:pos="8504"/>
            </w:tabs>
            <w:spacing w:after="0" w:line="240" w:lineRule="auto"/>
            <w:rPr>
              <w:rFonts w:ascii="Times New Roman" w:eastAsia="Times New Roman" w:hAnsi="Times New Roman" w:cs="Times New Roman"/>
              <w:sz w:val="24"/>
              <w:szCs w:val="24"/>
              <w:lang w:val="x-none" w:eastAsia="pt-BR"/>
            </w:rPr>
          </w:pPr>
        </w:p>
      </w:tc>
      <w:tc>
        <w:tcPr>
          <w:tcW w:w="8079" w:type="dxa"/>
        </w:tcPr>
        <w:p w14:paraId="5AC45B34" w14:textId="28123CF6" w:rsidR="00FD7F41" w:rsidRPr="00FD7F41" w:rsidRDefault="00FD7F41" w:rsidP="00FD7F41">
          <w:pPr>
            <w:tabs>
              <w:tab w:val="center" w:pos="4252"/>
              <w:tab w:val="right" w:pos="8504"/>
            </w:tabs>
            <w:spacing w:after="0" w:line="240" w:lineRule="auto"/>
            <w:rPr>
              <w:rFonts w:ascii="Arial Black" w:eastAsia="Times New Roman" w:hAnsi="Arial Black" w:cs="Calibri"/>
              <w:b/>
              <w:sz w:val="26"/>
              <w:szCs w:val="26"/>
              <w:lang w:eastAsia="pt-BR"/>
            </w:rPr>
          </w:pPr>
        </w:p>
      </w:tc>
    </w:tr>
  </w:tbl>
  <w:p w14:paraId="6AC3AFD8" w14:textId="77777777" w:rsidR="00FD7F41" w:rsidRDefault="00FD7F4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AEA"/>
    <w:rsid w:val="00005395"/>
    <w:rsid w:val="00017FFE"/>
    <w:rsid w:val="00031AEA"/>
    <w:rsid w:val="0003225F"/>
    <w:rsid w:val="00042D40"/>
    <w:rsid w:val="00055365"/>
    <w:rsid w:val="000653DA"/>
    <w:rsid w:val="000716D4"/>
    <w:rsid w:val="00073EE4"/>
    <w:rsid w:val="00083AEA"/>
    <w:rsid w:val="0009240C"/>
    <w:rsid w:val="000A3B63"/>
    <w:rsid w:val="000C4945"/>
    <w:rsid w:val="000E2797"/>
    <w:rsid w:val="000E46FC"/>
    <w:rsid w:val="0010151F"/>
    <w:rsid w:val="001820FB"/>
    <w:rsid w:val="00192199"/>
    <w:rsid w:val="00200113"/>
    <w:rsid w:val="002064A4"/>
    <w:rsid w:val="00214C89"/>
    <w:rsid w:val="00215F00"/>
    <w:rsid w:val="002204EE"/>
    <w:rsid w:val="00263D7F"/>
    <w:rsid w:val="002A2326"/>
    <w:rsid w:val="002A339C"/>
    <w:rsid w:val="002C3E44"/>
    <w:rsid w:val="002D4450"/>
    <w:rsid w:val="002E000B"/>
    <w:rsid w:val="0031139D"/>
    <w:rsid w:val="0035367F"/>
    <w:rsid w:val="00354FFB"/>
    <w:rsid w:val="003952DB"/>
    <w:rsid w:val="00436985"/>
    <w:rsid w:val="004464A7"/>
    <w:rsid w:val="004F0C94"/>
    <w:rsid w:val="0050107D"/>
    <w:rsid w:val="0054517B"/>
    <w:rsid w:val="00571DAE"/>
    <w:rsid w:val="005A070F"/>
    <w:rsid w:val="005D4BF9"/>
    <w:rsid w:val="0060623A"/>
    <w:rsid w:val="00610E7A"/>
    <w:rsid w:val="00630803"/>
    <w:rsid w:val="0069400D"/>
    <w:rsid w:val="0070443A"/>
    <w:rsid w:val="00722E20"/>
    <w:rsid w:val="00730BED"/>
    <w:rsid w:val="007A2EC8"/>
    <w:rsid w:val="007A303F"/>
    <w:rsid w:val="00871834"/>
    <w:rsid w:val="00891FF0"/>
    <w:rsid w:val="008B012C"/>
    <w:rsid w:val="008C5607"/>
    <w:rsid w:val="008F7FE4"/>
    <w:rsid w:val="00926D21"/>
    <w:rsid w:val="00940B02"/>
    <w:rsid w:val="00A05469"/>
    <w:rsid w:val="00AB5FB7"/>
    <w:rsid w:val="00B15824"/>
    <w:rsid w:val="00B7734F"/>
    <w:rsid w:val="00BD7D8E"/>
    <w:rsid w:val="00BE6900"/>
    <w:rsid w:val="00BF3EF2"/>
    <w:rsid w:val="00C25F21"/>
    <w:rsid w:val="00C52F74"/>
    <w:rsid w:val="00C81CB5"/>
    <w:rsid w:val="00CA6B41"/>
    <w:rsid w:val="00CC5B9D"/>
    <w:rsid w:val="00CD5E94"/>
    <w:rsid w:val="00E17FA2"/>
    <w:rsid w:val="00E43EDC"/>
    <w:rsid w:val="00E80D3D"/>
    <w:rsid w:val="00EC106E"/>
    <w:rsid w:val="00F710E1"/>
    <w:rsid w:val="00FD7F4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B67A1F"/>
  <w15:chartTrackingRefBased/>
  <w15:docId w15:val="{D15D7B85-AE4B-4C89-9457-B5A2EB7EC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D7F4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D7F41"/>
  </w:style>
  <w:style w:type="paragraph" w:styleId="Rodap">
    <w:name w:val="footer"/>
    <w:basedOn w:val="Normal"/>
    <w:link w:val="RodapChar"/>
    <w:uiPriority w:val="99"/>
    <w:unhideWhenUsed/>
    <w:rsid w:val="00FD7F41"/>
    <w:pPr>
      <w:tabs>
        <w:tab w:val="center" w:pos="4252"/>
        <w:tab w:val="right" w:pos="8504"/>
      </w:tabs>
      <w:spacing w:after="0" w:line="240" w:lineRule="auto"/>
    </w:pPr>
  </w:style>
  <w:style w:type="character" w:customStyle="1" w:styleId="RodapChar">
    <w:name w:val="Rodapé Char"/>
    <w:basedOn w:val="Fontepargpadro"/>
    <w:link w:val="Rodap"/>
    <w:uiPriority w:val="99"/>
    <w:rsid w:val="00FD7F41"/>
  </w:style>
  <w:style w:type="character" w:styleId="Hyperlink">
    <w:name w:val="Hyperlink"/>
    <w:uiPriority w:val="99"/>
    <w:rsid w:val="00FD7F41"/>
    <w:rPr>
      <w:color w:val="0000FF"/>
      <w:u w:val="single"/>
    </w:rPr>
  </w:style>
  <w:style w:type="character" w:customStyle="1" w:styleId="UnresolvedMention">
    <w:name w:val="Unresolved Mention"/>
    <w:basedOn w:val="Fontepargpadro"/>
    <w:uiPriority w:val="99"/>
    <w:semiHidden/>
    <w:unhideWhenUsed/>
    <w:rsid w:val="00FD7F41"/>
    <w:rPr>
      <w:color w:val="605E5C"/>
      <w:shd w:val="clear" w:color="auto" w:fill="E1DFDD"/>
    </w:rPr>
  </w:style>
  <w:style w:type="table" w:styleId="Tabelacomgrade">
    <w:name w:val="Table Grid"/>
    <w:basedOn w:val="Tabelanormal"/>
    <w:uiPriority w:val="39"/>
    <w:rsid w:val="00730B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1</Pages>
  <Words>372</Words>
  <Characters>2009</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PMJ-USER</dc:creator>
  <cp:keywords/>
  <dc:description/>
  <cp:lastModifiedBy>Marcia</cp:lastModifiedBy>
  <cp:revision>47</cp:revision>
  <cp:lastPrinted>2025-03-06T20:11:00Z</cp:lastPrinted>
  <dcterms:created xsi:type="dcterms:W3CDTF">2025-01-02T19:44:00Z</dcterms:created>
  <dcterms:modified xsi:type="dcterms:W3CDTF">2025-03-06T21:40:00Z</dcterms:modified>
</cp:coreProperties>
</file>