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9B2" w:rsidRDefault="00DB39B2" w:rsidP="00DB39B2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PORTARIA Nº 417/2024</w:t>
      </w:r>
    </w:p>
    <w:tbl>
      <w:tblPr>
        <w:tblW w:w="0" w:type="dxa"/>
        <w:tblInd w:w="43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2"/>
      </w:tblGrid>
      <w:tr w:rsidR="00DB39B2" w:rsidTr="00C02810">
        <w:trPr>
          <w:trHeight w:val="443"/>
        </w:trPr>
        <w:tc>
          <w:tcPr>
            <w:tcW w:w="3372" w:type="dxa"/>
            <w:hideMark/>
          </w:tcPr>
          <w:p w:rsidR="00DB39B2" w:rsidRDefault="00DB39B2" w:rsidP="00C02810">
            <w:pPr>
              <w:tabs>
                <w:tab w:val="left" w:pos="290"/>
              </w:tabs>
              <w:autoSpaceDE w:val="0"/>
              <w:autoSpaceDN w:val="0"/>
              <w:spacing w:line="252" w:lineRule="auto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DISPOE SOBRE A ELEVAÇÃO DE CLASSE DE SERVIDOR PUBLICO MUNICIPAL.</w:t>
            </w:r>
          </w:p>
        </w:tc>
      </w:tr>
    </w:tbl>
    <w:p w:rsidR="00DB39B2" w:rsidRDefault="00DB39B2" w:rsidP="00DB39B2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</w:t>
      </w:r>
    </w:p>
    <w:p w:rsidR="00DB39B2" w:rsidRDefault="00DB39B2" w:rsidP="00DB39B2">
      <w:pPr>
        <w:tabs>
          <w:tab w:val="left" w:pos="3600"/>
        </w:tabs>
        <w:ind w:firstLine="1418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>, Prefeito do Município de Juara, Estado de Mato Grosso, no uso de suas atribuições legais, considerando o que a Lei Orgânica lhe confere;</w:t>
      </w:r>
    </w:p>
    <w:p w:rsidR="00DB39B2" w:rsidRDefault="00DB39B2" w:rsidP="00DB39B2">
      <w:pPr>
        <w:tabs>
          <w:tab w:val="left" w:pos="3600"/>
        </w:tabs>
        <w:ind w:firstLine="1418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>Considerando</w:t>
      </w:r>
      <w:r>
        <w:rPr>
          <w:rFonts w:ascii="Cambria" w:hAnsi="Cambria"/>
          <w:bCs/>
        </w:rPr>
        <w:t xml:space="preserve">, O Processo SAD nº 11.009 de 24 de </w:t>
      </w:r>
      <w:proofErr w:type="gramStart"/>
      <w:r>
        <w:rPr>
          <w:rFonts w:ascii="Cambria" w:hAnsi="Cambria"/>
          <w:bCs/>
        </w:rPr>
        <w:t>Julho</w:t>
      </w:r>
      <w:proofErr w:type="gramEnd"/>
      <w:r>
        <w:rPr>
          <w:rFonts w:ascii="Cambria" w:hAnsi="Cambria"/>
          <w:bCs/>
        </w:rPr>
        <w:t xml:space="preserve"> de 2024.</w:t>
      </w:r>
    </w:p>
    <w:p w:rsidR="00DB39B2" w:rsidRDefault="00DB39B2" w:rsidP="00DB39B2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  <w:bCs/>
        </w:rPr>
        <w:t>Considerando,</w:t>
      </w:r>
      <w:r>
        <w:rPr>
          <w:rFonts w:ascii="Cambria" w:hAnsi="Cambria" w:cs="Arial"/>
          <w:bCs/>
        </w:rPr>
        <w:t xml:space="preserve"> A homologação do COPARP – Conselho de Políticas de Remuneração de Pessoal registrada na Ata da Reunião Ordinária realizada no dia 22 de </w:t>
      </w:r>
      <w:proofErr w:type="gramStart"/>
      <w:r>
        <w:rPr>
          <w:rFonts w:ascii="Cambria" w:hAnsi="Cambria" w:cs="Arial"/>
          <w:bCs/>
        </w:rPr>
        <w:t>Novembro</w:t>
      </w:r>
      <w:proofErr w:type="gramEnd"/>
      <w:r>
        <w:rPr>
          <w:rFonts w:ascii="Cambria" w:hAnsi="Cambria" w:cs="Arial"/>
          <w:bCs/>
        </w:rPr>
        <w:t xml:space="preserve"> de 2024 às 09:00 horas.</w:t>
      </w:r>
    </w:p>
    <w:p w:rsidR="00DB39B2" w:rsidRDefault="00DB39B2" w:rsidP="00DB39B2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Cs/>
        </w:rPr>
      </w:pPr>
    </w:p>
    <w:p w:rsidR="00DB39B2" w:rsidRDefault="00DB39B2" w:rsidP="00DB39B2">
      <w:pPr>
        <w:tabs>
          <w:tab w:val="left" w:pos="3600"/>
          <w:tab w:val="left" w:pos="3780"/>
        </w:tabs>
        <w:autoSpaceDE w:val="0"/>
        <w:autoSpaceDN w:val="0"/>
        <w:ind w:firstLine="1418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RESOLVE</w:t>
      </w:r>
    </w:p>
    <w:p w:rsidR="00DB39B2" w:rsidRPr="00DD58CF" w:rsidRDefault="00DB39B2" w:rsidP="00DB39B2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  <w:b/>
        </w:rPr>
        <w:t>Art. 1º</w:t>
      </w:r>
      <w:r>
        <w:rPr>
          <w:rFonts w:ascii="Cambria" w:hAnsi="Cambria" w:cs="Arial"/>
        </w:rPr>
        <w:t xml:space="preserve"> - Conceder ao servidor abaixo relacionado, </w:t>
      </w:r>
      <w:r>
        <w:rPr>
          <w:rFonts w:ascii="Cambria" w:hAnsi="Cambria"/>
        </w:rPr>
        <w:t xml:space="preserve">elevação de Classe em virtude de apresentar a conclusão de Curso de </w:t>
      </w:r>
      <w:proofErr w:type="gramStart"/>
      <w:r>
        <w:rPr>
          <w:rFonts w:ascii="Cambria" w:hAnsi="Cambria"/>
        </w:rPr>
        <w:t>Pós Graduação</w:t>
      </w:r>
      <w:proofErr w:type="gramEnd"/>
      <w:r>
        <w:rPr>
          <w:rFonts w:ascii="Cambria" w:hAnsi="Cambria"/>
        </w:rPr>
        <w:t xml:space="preserve"> Latu Sensu em </w:t>
      </w:r>
      <w:proofErr w:type="spellStart"/>
      <w:r>
        <w:rPr>
          <w:rFonts w:ascii="Cambria" w:hAnsi="Cambria"/>
        </w:rPr>
        <w:t>Nivel</w:t>
      </w:r>
      <w:proofErr w:type="spellEnd"/>
      <w:r>
        <w:rPr>
          <w:rFonts w:ascii="Cambria" w:hAnsi="Cambria"/>
        </w:rPr>
        <w:t xml:space="preserve"> de Especialização em Gestão Pública de acordo com o Art. 10º </w:t>
      </w:r>
      <w:proofErr w:type="spellStart"/>
      <w:r>
        <w:rPr>
          <w:rFonts w:ascii="Cambria" w:hAnsi="Cambria"/>
        </w:rPr>
        <w:t>Alinea</w:t>
      </w:r>
      <w:proofErr w:type="spellEnd"/>
      <w:r>
        <w:rPr>
          <w:rFonts w:ascii="Cambria" w:hAnsi="Cambria"/>
        </w:rPr>
        <w:t xml:space="preserve"> D da Lei Complementar 029 de 26/12/2007 e Art. 13 da Lei Complementar 094 de 27/12/2011.</w:t>
      </w:r>
    </w:p>
    <w:tbl>
      <w:tblPr>
        <w:tblW w:w="8514" w:type="dxa"/>
        <w:tblInd w:w="-5" w:type="dxa"/>
        <w:tblLook w:val="01E0" w:firstRow="1" w:lastRow="1" w:firstColumn="1" w:lastColumn="1" w:noHBand="0" w:noVBand="0"/>
      </w:tblPr>
      <w:tblGrid>
        <w:gridCol w:w="1268"/>
        <w:gridCol w:w="3093"/>
        <w:gridCol w:w="2310"/>
        <w:gridCol w:w="984"/>
        <w:gridCol w:w="859"/>
      </w:tblGrid>
      <w:tr w:rsidR="00DB39B2" w:rsidTr="00C02810">
        <w:trPr>
          <w:trHeight w:val="20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B2" w:rsidRDefault="00DB39B2" w:rsidP="00C02810">
            <w:pPr>
              <w:tabs>
                <w:tab w:val="left" w:pos="465"/>
              </w:tabs>
              <w:autoSpaceDE w:val="0"/>
              <w:autoSpaceDN w:val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Matricula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B2" w:rsidRDefault="00DB39B2" w:rsidP="00C02810">
            <w:pPr>
              <w:autoSpaceDE w:val="0"/>
              <w:autoSpaceDN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Nome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B2" w:rsidRDefault="00DB39B2" w:rsidP="00C02810">
            <w:pPr>
              <w:autoSpaceDE w:val="0"/>
              <w:autoSpaceDN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Cargo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B2" w:rsidRDefault="00DB39B2" w:rsidP="00C02810">
            <w:pPr>
              <w:autoSpaceDE w:val="0"/>
              <w:autoSpaceDN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Classe</w:t>
            </w:r>
          </w:p>
        </w:tc>
      </w:tr>
      <w:tr w:rsidR="00DB39B2" w:rsidTr="00C02810">
        <w:trPr>
          <w:trHeight w:val="216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B2" w:rsidRDefault="00DB39B2" w:rsidP="00C02810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403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B2" w:rsidRDefault="00DB39B2" w:rsidP="00C02810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Wilson Jacob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B2" w:rsidRDefault="00DB39B2" w:rsidP="00C02810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Fiscal Tributário de Obras e Posturas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B2" w:rsidRDefault="00DB39B2" w:rsidP="00C02810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C/11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B2" w:rsidRDefault="00DB39B2" w:rsidP="00C02810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D/11</w:t>
            </w:r>
          </w:p>
        </w:tc>
      </w:tr>
    </w:tbl>
    <w:p w:rsidR="00DB39B2" w:rsidRDefault="00DB39B2" w:rsidP="00DB39B2">
      <w:pPr>
        <w:spacing w:after="200" w:line="276" w:lineRule="auto"/>
        <w:jc w:val="both"/>
        <w:rPr>
          <w:rFonts w:ascii="Cambria" w:eastAsia="Calibri" w:hAnsi="Cambria"/>
        </w:rPr>
      </w:pPr>
      <w:r>
        <w:rPr>
          <w:rFonts w:ascii="Cambria" w:hAnsi="Cambria"/>
          <w:b/>
        </w:rPr>
        <w:t xml:space="preserve">                             </w:t>
      </w:r>
      <w:r>
        <w:rPr>
          <w:rFonts w:ascii="Cambria" w:eastAsia="Times New Roman" w:hAnsi="Cambria" w:cs="Times New Roman"/>
          <w:b/>
          <w:lang w:eastAsia="pt-BR"/>
        </w:rPr>
        <w:t>Art. 2º</w:t>
      </w:r>
      <w:r>
        <w:rPr>
          <w:rFonts w:ascii="Cambria" w:eastAsia="Times New Roman" w:hAnsi="Cambria" w:cs="Times New Roman"/>
          <w:lang w:eastAsia="pt-BR"/>
        </w:rPr>
        <w:t xml:space="preserve"> - Esta Portaria entra em vigor nesta data revogando-se as disposições em contrário.</w:t>
      </w:r>
    </w:p>
    <w:p w:rsidR="00DB39B2" w:rsidRDefault="00DB39B2" w:rsidP="00DB39B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DB39B2" w:rsidRDefault="00DB39B2" w:rsidP="00DB39B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DB39B2" w:rsidRDefault="00DB39B2" w:rsidP="00DB39B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proofErr w:type="gramStart"/>
      <w:r>
        <w:rPr>
          <w:rFonts w:ascii="Cambria" w:eastAsia="Times New Roman" w:hAnsi="Cambria" w:cs="Helvetica"/>
          <w:b/>
          <w:sz w:val="24"/>
          <w:szCs w:val="24"/>
          <w:lang w:eastAsia="pt-BR"/>
        </w:rPr>
        <w:t>Grosso,  22</w:t>
      </w:r>
      <w:proofErr w:type="gramEnd"/>
      <w:r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Novembro de 2024.</w:t>
      </w:r>
    </w:p>
    <w:p w:rsidR="00DB39B2" w:rsidRDefault="00DB39B2" w:rsidP="00DB39B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DB39B2" w:rsidRDefault="00DB39B2" w:rsidP="00DB39B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FF0000"/>
          <w:sz w:val="24"/>
          <w:szCs w:val="24"/>
          <w:lang w:eastAsia="pt-BR"/>
        </w:rPr>
      </w:pPr>
    </w:p>
    <w:p w:rsidR="00DB39B2" w:rsidRDefault="00DB39B2" w:rsidP="00DB39B2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DB39B2" w:rsidTr="00C02810">
        <w:tc>
          <w:tcPr>
            <w:tcW w:w="4322" w:type="dxa"/>
            <w:hideMark/>
          </w:tcPr>
          <w:p w:rsidR="00DB39B2" w:rsidRDefault="00DB39B2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DB39B2" w:rsidRDefault="00DB39B2" w:rsidP="00C02810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DB39B2" w:rsidRDefault="00DB39B2" w:rsidP="00C02810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C67"/>
    <w:rsid w:val="00DB39B2"/>
    <w:rsid w:val="00E47C67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37243-9180-4198-A15F-8664A2B62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9B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DB39B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2024-11-27T12:56:00Z</dcterms:created>
  <dcterms:modified xsi:type="dcterms:W3CDTF">2024-11-27T12:56:00Z</dcterms:modified>
</cp:coreProperties>
</file>