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1CD" w:rsidRPr="00353B3B" w:rsidRDefault="00B261CD" w:rsidP="00B261CD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lang w:eastAsia="pt-BR"/>
        </w:rPr>
      </w:pPr>
      <w:r w:rsidRPr="00353B3B">
        <w:rPr>
          <w:rFonts w:ascii="Cambria" w:eastAsia="Times New Roman" w:hAnsi="Cambria" w:cs="Times New Roman"/>
          <w:b/>
          <w:lang w:eastAsia="pt-BR"/>
        </w:rPr>
        <w:t xml:space="preserve">                                             PORTARIA </w:t>
      </w:r>
      <w:proofErr w:type="gramStart"/>
      <w:r w:rsidRPr="00353B3B">
        <w:rPr>
          <w:rFonts w:ascii="Cambria" w:eastAsia="Times New Roman" w:hAnsi="Cambria" w:cs="Times New Roman"/>
          <w:b/>
          <w:lang w:eastAsia="pt-BR"/>
        </w:rPr>
        <w:t>Nº  385</w:t>
      </w:r>
      <w:proofErr w:type="gramEnd"/>
      <w:r w:rsidRPr="00353B3B">
        <w:rPr>
          <w:rFonts w:ascii="Cambria" w:eastAsia="Times New Roman" w:hAnsi="Cambria" w:cs="Times New Roman"/>
          <w:b/>
          <w:lang w:eastAsia="pt-BR"/>
        </w:rPr>
        <w:t>/2024</w:t>
      </w:r>
    </w:p>
    <w:p w:rsidR="00B261CD" w:rsidRPr="00353B3B" w:rsidRDefault="00B261CD" w:rsidP="00B261CD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lang w:eastAsia="pt-BR"/>
        </w:rPr>
      </w:pPr>
    </w:p>
    <w:tbl>
      <w:tblPr>
        <w:tblW w:w="4275" w:type="dxa"/>
        <w:tblInd w:w="40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5"/>
      </w:tblGrid>
      <w:tr w:rsidR="00B261CD" w:rsidRPr="00353B3B" w:rsidTr="005655A8">
        <w:trPr>
          <w:trHeight w:val="483"/>
        </w:trPr>
        <w:tc>
          <w:tcPr>
            <w:tcW w:w="4275" w:type="dxa"/>
            <w:hideMark/>
          </w:tcPr>
          <w:p w:rsidR="00B261CD" w:rsidRPr="00353B3B" w:rsidRDefault="00B261CD" w:rsidP="005655A8">
            <w:pPr>
              <w:autoSpaceDE w:val="0"/>
              <w:autoSpaceDN w:val="0"/>
              <w:spacing w:line="256" w:lineRule="auto"/>
              <w:jc w:val="both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DISPÕE SOBRE REVOGAÇÃO DE PORTARIA QUE CONCEDEU LICENÇA PARA TRATO DE INTERESSE PARTICULAR A SERVIDORA PÚBLICA MUNICIPAL.</w:t>
            </w:r>
          </w:p>
        </w:tc>
      </w:tr>
    </w:tbl>
    <w:p w:rsidR="00B261CD" w:rsidRPr="00353B3B" w:rsidRDefault="00B261CD" w:rsidP="00B261CD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lang w:eastAsia="pt-BR"/>
        </w:rPr>
      </w:pPr>
    </w:p>
    <w:p w:rsidR="00B261CD" w:rsidRPr="00353B3B" w:rsidRDefault="00B261CD" w:rsidP="00B261CD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lang w:eastAsia="pt-BR"/>
        </w:rPr>
      </w:pPr>
      <w:r w:rsidRPr="00353B3B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353B3B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confere.</w:t>
      </w:r>
    </w:p>
    <w:p w:rsidR="00B261CD" w:rsidRPr="00353B3B" w:rsidRDefault="00B261CD" w:rsidP="00B261CD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lang w:eastAsia="pt-BR"/>
        </w:rPr>
      </w:pPr>
    </w:p>
    <w:p w:rsidR="00B261CD" w:rsidRPr="00353B3B" w:rsidRDefault="00B261CD" w:rsidP="00B261CD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  <w:r w:rsidRPr="00353B3B">
        <w:rPr>
          <w:rFonts w:ascii="Cambria" w:eastAsia="Times New Roman" w:hAnsi="Cambria" w:cs="Times New Roman"/>
          <w:b/>
          <w:bCs/>
          <w:lang w:eastAsia="pt-BR"/>
        </w:rPr>
        <w:t>Considerando,</w:t>
      </w:r>
      <w:r w:rsidRPr="00353B3B">
        <w:rPr>
          <w:rFonts w:ascii="Cambria" w:eastAsia="Times New Roman" w:hAnsi="Cambria" w:cs="Times New Roman"/>
          <w:bCs/>
          <w:lang w:eastAsia="pt-BR"/>
        </w:rPr>
        <w:t xml:space="preserve"> o Processo SAD nº 15.628 de 10 de </w:t>
      </w:r>
      <w:proofErr w:type="gramStart"/>
      <w:r w:rsidRPr="00353B3B">
        <w:rPr>
          <w:rFonts w:ascii="Cambria" w:eastAsia="Times New Roman" w:hAnsi="Cambria" w:cs="Times New Roman"/>
          <w:bCs/>
          <w:lang w:eastAsia="pt-BR"/>
        </w:rPr>
        <w:t>Outubro</w:t>
      </w:r>
      <w:proofErr w:type="gramEnd"/>
      <w:r w:rsidRPr="00353B3B">
        <w:rPr>
          <w:rFonts w:ascii="Cambria" w:eastAsia="Times New Roman" w:hAnsi="Cambria" w:cs="Times New Roman"/>
          <w:bCs/>
          <w:lang w:eastAsia="pt-BR"/>
        </w:rPr>
        <w:t xml:space="preserve"> de 2024.</w:t>
      </w:r>
    </w:p>
    <w:p w:rsidR="00B261CD" w:rsidRPr="00353B3B" w:rsidRDefault="00B261CD" w:rsidP="00B261CD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:rsidR="00B261CD" w:rsidRPr="00353B3B" w:rsidRDefault="00B261CD" w:rsidP="00B261CD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:rsidR="00B261CD" w:rsidRPr="00353B3B" w:rsidRDefault="00B261CD" w:rsidP="00B261CD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  <w:r w:rsidRPr="00353B3B">
        <w:rPr>
          <w:rFonts w:ascii="Cambria" w:eastAsia="Times New Roman" w:hAnsi="Cambria" w:cs="Times New Roman"/>
          <w:b/>
          <w:bCs/>
          <w:lang w:eastAsia="pt-BR"/>
        </w:rPr>
        <w:tab/>
      </w:r>
      <w:r w:rsidRPr="00353B3B">
        <w:rPr>
          <w:rFonts w:ascii="Cambria" w:eastAsia="Times New Roman" w:hAnsi="Cambria" w:cs="Times New Roman"/>
          <w:b/>
          <w:bCs/>
          <w:lang w:eastAsia="pt-BR"/>
        </w:rPr>
        <w:tab/>
      </w:r>
      <w:r w:rsidRPr="00353B3B">
        <w:rPr>
          <w:rFonts w:ascii="Cambria" w:eastAsia="Times New Roman" w:hAnsi="Cambria" w:cs="Times New Roman"/>
          <w:b/>
          <w:bCs/>
          <w:lang w:eastAsia="pt-BR"/>
        </w:rPr>
        <w:tab/>
      </w:r>
      <w:r w:rsidRPr="00353B3B">
        <w:rPr>
          <w:rFonts w:ascii="Cambria" w:eastAsia="Times New Roman" w:hAnsi="Cambria" w:cs="Times New Roman"/>
          <w:b/>
          <w:bCs/>
          <w:lang w:eastAsia="pt-BR"/>
        </w:rPr>
        <w:tab/>
      </w:r>
    </w:p>
    <w:p w:rsidR="00B261CD" w:rsidRPr="00353B3B" w:rsidRDefault="00B261CD" w:rsidP="00B261CD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lang w:eastAsia="pt-BR"/>
        </w:rPr>
      </w:pPr>
      <w:r w:rsidRPr="00353B3B">
        <w:rPr>
          <w:rFonts w:ascii="Cambria" w:eastAsia="Times New Roman" w:hAnsi="Cambria" w:cs="Times New Roman"/>
          <w:b/>
          <w:lang w:eastAsia="pt-BR"/>
        </w:rPr>
        <w:t xml:space="preserve">                              RESOLVE:</w:t>
      </w:r>
    </w:p>
    <w:p w:rsidR="00B261CD" w:rsidRPr="00353B3B" w:rsidRDefault="00B261CD" w:rsidP="00B261C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B261CD" w:rsidRPr="00353B3B" w:rsidRDefault="00B261CD" w:rsidP="00B261C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B261CD" w:rsidRPr="00353B3B" w:rsidRDefault="00B261CD" w:rsidP="00B261C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B261CD" w:rsidRPr="00353B3B" w:rsidRDefault="00B261CD" w:rsidP="00B261CD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b/>
          <w:bCs/>
          <w:lang w:eastAsia="pt-BR"/>
        </w:rPr>
      </w:pPr>
      <w:r w:rsidRPr="00353B3B">
        <w:rPr>
          <w:rFonts w:ascii="Cambria" w:eastAsia="Times New Roman" w:hAnsi="Cambria" w:cs="Times New Roman"/>
          <w:b/>
          <w:lang w:eastAsia="pt-BR"/>
        </w:rPr>
        <w:t>Art. 1º -</w:t>
      </w:r>
      <w:r w:rsidRPr="00353B3B">
        <w:rPr>
          <w:rFonts w:ascii="Cambria" w:eastAsia="Times New Roman" w:hAnsi="Cambria" w:cs="Times New Roman"/>
          <w:lang w:eastAsia="pt-BR"/>
        </w:rPr>
        <w:t xml:space="preserve">  </w:t>
      </w:r>
      <w:r w:rsidRPr="00353B3B">
        <w:rPr>
          <w:rFonts w:ascii="Cambria" w:eastAsia="Times New Roman" w:hAnsi="Cambria" w:cs="Times New Roman"/>
          <w:b/>
          <w:lang w:eastAsia="pt-BR"/>
        </w:rPr>
        <w:t>Revogar a Portaria 072</w:t>
      </w:r>
      <w:r w:rsidRPr="00353B3B">
        <w:rPr>
          <w:rFonts w:ascii="Cambria" w:eastAsia="Times New Roman" w:hAnsi="Cambria" w:cs="Times New Roman"/>
          <w:lang w:eastAsia="pt-BR"/>
        </w:rPr>
        <w:t xml:space="preserve"> de 01 de fevereiro de 2024, que concedeu </w:t>
      </w:r>
      <w:r w:rsidRPr="00353B3B">
        <w:rPr>
          <w:rFonts w:ascii="Cambria" w:eastAsia="Times New Roman" w:hAnsi="Cambria" w:cs="Times New Roman"/>
          <w:b/>
          <w:bCs/>
          <w:lang w:eastAsia="pt-BR"/>
        </w:rPr>
        <w:t>Licença para Tratamento de Interesse Particular</w:t>
      </w:r>
      <w:r w:rsidRPr="00353B3B">
        <w:rPr>
          <w:rFonts w:ascii="Cambria" w:eastAsia="Times New Roman" w:hAnsi="Cambria" w:cs="Times New Roman"/>
          <w:lang w:eastAsia="pt-BR"/>
        </w:rPr>
        <w:t xml:space="preserve"> sem ônus para Prefeitura Municipal de Juara-MT, no período de 01/02/2024 a 01/02/2026, a servidora </w:t>
      </w:r>
      <w:r w:rsidRPr="00353B3B">
        <w:rPr>
          <w:rFonts w:ascii="Cambria" w:eastAsia="Times New Roman" w:hAnsi="Cambria" w:cs="Times New Roman"/>
          <w:b/>
          <w:lang w:eastAsia="pt-BR"/>
        </w:rPr>
        <w:t>MEIRY CRISTINA LIMA SANTANA – Matricula - 7044</w:t>
      </w:r>
      <w:r w:rsidRPr="00353B3B">
        <w:rPr>
          <w:rFonts w:ascii="Cambria" w:eastAsia="Times New Roman" w:hAnsi="Cambria" w:cs="Times New Roman"/>
          <w:lang w:eastAsia="pt-BR"/>
        </w:rPr>
        <w:t xml:space="preserve">, retornando a mesma a função de origem.                       </w:t>
      </w:r>
      <w:r w:rsidRPr="00353B3B">
        <w:rPr>
          <w:rFonts w:ascii="Cambria" w:eastAsia="Times New Roman" w:hAnsi="Cambria" w:cs="Times New Roman"/>
          <w:lang w:eastAsia="pt-BR"/>
        </w:rPr>
        <w:tab/>
      </w:r>
    </w:p>
    <w:p w:rsidR="00B261CD" w:rsidRPr="00353B3B" w:rsidRDefault="00B261CD" w:rsidP="00B261CD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</w:rPr>
      </w:pPr>
      <w:r w:rsidRPr="00353B3B">
        <w:rPr>
          <w:rFonts w:ascii="Cambria" w:eastAsia="Times New Roman" w:hAnsi="Cambria" w:cs="Times New Roman"/>
          <w:b/>
        </w:rPr>
        <w:t xml:space="preserve">                        Art. 2º</w:t>
      </w:r>
      <w:r w:rsidRPr="00353B3B">
        <w:rPr>
          <w:rFonts w:ascii="Cambria" w:eastAsia="Times New Roman" w:hAnsi="Cambria" w:cs="Times New Roman"/>
        </w:rPr>
        <w:t xml:space="preserve"> - Esta Portaria entrará em vigor nesta data revogando-se as disposições em contrário.</w:t>
      </w:r>
    </w:p>
    <w:p w:rsidR="00B261CD" w:rsidRPr="00353B3B" w:rsidRDefault="00B261CD" w:rsidP="00B261CD">
      <w:pPr>
        <w:autoSpaceDE w:val="0"/>
        <w:autoSpaceDN w:val="0"/>
        <w:jc w:val="both"/>
        <w:rPr>
          <w:rFonts w:ascii="Cambria" w:hAnsi="Cambria"/>
        </w:rPr>
      </w:pPr>
    </w:p>
    <w:p w:rsidR="00B261CD" w:rsidRPr="00353B3B" w:rsidRDefault="00B261CD" w:rsidP="00B261C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B261CD" w:rsidRPr="00353B3B" w:rsidRDefault="00B261CD" w:rsidP="00B261C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 xml:space="preserve">Grosso, 14 de </w:t>
      </w:r>
      <w:proofErr w:type="gramStart"/>
      <w:r w:rsidRPr="00353B3B">
        <w:rPr>
          <w:rFonts w:ascii="Cambria" w:eastAsia="Times New Roman" w:hAnsi="Cambria" w:cs="Helvetica"/>
          <w:b/>
          <w:lang w:eastAsia="pt-BR"/>
        </w:rPr>
        <w:t>Outubro</w:t>
      </w:r>
      <w:proofErr w:type="gramEnd"/>
      <w:r w:rsidRPr="00353B3B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B261CD" w:rsidRPr="00353B3B" w:rsidRDefault="00B261CD" w:rsidP="00B261C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B261CD" w:rsidRPr="00353B3B" w:rsidRDefault="00B261CD" w:rsidP="00B261C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B261CD" w:rsidRPr="00353B3B" w:rsidRDefault="00B261CD" w:rsidP="00B261C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B261CD" w:rsidRPr="00353B3B" w:rsidTr="005655A8">
        <w:tc>
          <w:tcPr>
            <w:tcW w:w="4322" w:type="dxa"/>
            <w:hideMark/>
          </w:tcPr>
          <w:p w:rsidR="00B261CD" w:rsidRPr="00353B3B" w:rsidRDefault="00B261CD" w:rsidP="005655A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B261CD" w:rsidRPr="00353B3B" w:rsidRDefault="00B261CD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B261CD" w:rsidRPr="00353B3B" w:rsidRDefault="00B261CD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B261CD" w:rsidRPr="00353B3B" w:rsidRDefault="00B261CD" w:rsidP="00B261C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B261CD" w:rsidRPr="00353B3B" w:rsidRDefault="00B261CD" w:rsidP="00B261C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B261CD" w:rsidRPr="00353B3B" w:rsidRDefault="00B261CD" w:rsidP="00B261C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B261CD" w:rsidRPr="00353B3B" w:rsidRDefault="00B261CD" w:rsidP="00B261C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393"/>
    <w:rsid w:val="00742393"/>
    <w:rsid w:val="00B261CD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FB8CF5-2C4C-42D9-8265-F458AE13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1C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B261CD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942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2024-11-27T12:46:00Z</dcterms:created>
  <dcterms:modified xsi:type="dcterms:W3CDTF">2024-11-27T12:46:00Z</dcterms:modified>
</cp:coreProperties>
</file>