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E5F" w:rsidRDefault="007D5E5F" w:rsidP="007D5E5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                      PORTARIA Nº 301/2024</w:t>
      </w:r>
    </w:p>
    <w:p w:rsidR="007D5E5F" w:rsidRPr="00BE1CFE" w:rsidRDefault="007D5E5F" w:rsidP="007D5E5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7D5E5F" w:rsidRPr="00950846" w:rsidTr="00BA4C8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D5E5F" w:rsidRPr="00950846" w:rsidRDefault="007D5E5F" w:rsidP="00BA4C83">
            <w:pPr>
              <w:spacing w:after="0" w:line="240" w:lineRule="auto"/>
              <w:jc w:val="both"/>
              <w:rPr>
                <w:rFonts w:ascii="Cambria" w:hAnsi="Cambria" w:cs="Arial"/>
                <w:b/>
                <w:bCs/>
                <w:color w:val="333333"/>
              </w:rPr>
            </w:pPr>
            <w:r w:rsidRPr="00950846">
              <w:rPr>
                <w:rFonts w:ascii="Cambria" w:hAnsi="Cambria" w:cs="Arial"/>
                <w:b/>
                <w:bCs/>
                <w:color w:val="333333"/>
              </w:rPr>
              <w:t>DISPÕE SOBRE CONCESSÃO DE LICENÇA MATERNIDADE A SERVIDORA PÚBLICA.</w:t>
            </w:r>
          </w:p>
        </w:tc>
      </w:tr>
    </w:tbl>
    <w:p w:rsidR="007D5E5F" w:rsidRPr="00950846" w:rsidRDefault="007D5E5F" w:rsidP="007D5E5F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7D5E5F" w:rsidRPr="00BE1CFE" w:rsidRDefault="007D5E5F" w:rsidP="007D5E5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14665D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14665D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7D5E5F" w:rsidRPr="00950846" w:rsidRDefault="007D5E5F" w:rsidP="007D5E5F">
      <w:pPr>
        <w:shd w:val="clear" w:color="auto" w:fill="FFFFFF"/>
        <w:spacing w:after="150"/>
        <w:jc w:val="both"/>
        <w:rPr>
          <w:rFonts w:ascii="Cambria" w:hAnsi="Cambria" w:cs="Arial"/>
          <w:color w:val="333333"/>
        </w:rPr>
      </w:pPr>
      <w:r>
        <w:rPr>
          <w:rFonts w:ascii="Cambria" w:hAnsi="Cambria" w:cs="Arial"/>
          <w:b/>
          <w:color w:val="333333"/>
        </w:rPr>
        <w:t xml:space="preserve">            </w:t>
      </w:r>
      <w:r w:rsidRPr="00950846">
        <w:rPr>
          <w:rFonts w:ascii="Cambria" w:hAnsi="Cambria" w:cs="Arial"/>
          <w:b/>
          <w:color w:val="333333"/>
        </w:rPr>
        <w:t>Considerando;</w:t>
      </w:r>
      <w:r w:rsidRPr="00950846">
        <w:rPr>
          <w:rFonts w:ascii="Cambria" w:hAnsi="Cambria" w:cs="Arial"/>
          <w:color w:val="333333"/>
        </w:rPr>
        <w:t xml:space="preserve"> a Lei Municipal nº 028 de 26 de Dezembro de 2007 Capitulo V – Da Licenças – Seção </w:t>
      </w:r>
      <w:proofErr w:type="gramStart"/>
      <w:r w:rsidRPr="00950846">
        <w:rPr>
          <w:rFonts w:ascii="Cambria" w:hAnsi="Cambria" w:cs="Arial"/>
          <w:color w:val="333333"/>
        </w:rPr>
        <w:t>V  –</w:t>
      </w:r>
      <w:proofErr w:type="gramEnd"/>
      <w:r w:rsidRPr="00950846">
        <w:rPr>
          <w:rFonts w:ascii="Cambria" w:hAnsi="Cambria" w:cs="Arial"/>
          <w:color w:val="333333"/>
        </w:rPr>
        <w:t xml:space="preserve"> Artigo 119º;</w:t>
      </w:r>
    </w:p>
    <w:p w:rsidR="007D5E5F" w:rsidRPr="00BE1CFE" w:rsidRDefault="007D5E5F" w:rsidP="007D5E5F">
      <w:pPr>
        <w:shd w:val="clear" w:color="auto" w:fill="FFFFFF"/>
        <w:spacing w:after="150"/>
        <w:jc w:val="both"/>
        <w:rPr>
          <w:rFonts w:ascii="Cambria" w:hAnsi="Cambria" w:cs="Arial"/>
          <w:color w:val="333333"/>
        </w:rPr>
      </w:pPr>
      <w:r>
        <w:rPr>
          <w:rFonts w:ascii="Cambria" w:hAnsi="Cambria" w:cs="Arial"/>
          <w:b/>
          <w:bCs/>
          <w:color w:val="333333"/>
        </w:rPr>
        <w:t xml:space="preserve">            </w:t>
      </w:r>
      <w:r w:rsidRPr="00950846">
        <w:rPr>
          <w:rFonts w:ascii="Cambria" w:hAnsi="Cambria" w:cs="Arial"/>
          <w:b/>
          <w:bCs/>
          <w:color w:val="333333"/>
        </w:rPr>
        <w:t>Considerando</w:t>
      </w:r>
      <w:r w:rsidRPr="00950846">
        <w:rPr>
          <w:rFonts w:ascii="Cambria" w:hAnsi="Cambria" w:cs="Arial"/>
          <w:color w:val="333333"/>
        </w:rPr>
        <w:t xml:space="preserve">; Processo SAD </w:t>
      </w:r>
      <w:proofErr w:type="gramStart"/>
      <w:r w:rsidRPr="00950846">
        <w:rPr>
          <w:rFonts w:ascii="Cambria" w:hAnsi="Cambria" w:cs="Arial"/>
          <w:color w:val="333333"/>
        </w:rPr>
        <w:t xml:space="preserve">nº </w:t>
      </w:r>
      <w:r>
        <w:rPr>
          <w:rFonts w:ascii="Cambria" w:hAnsi="Cambria" w:cs="Arial"/>
          <w:color w:val="333333"/>
        </w:rPr>
        <w:t xml:space="preserve"> 11.215</w:t>
      </w:r>
      <w:proofErr w:type="gramEnd"/>
      <w:r>
        <w:rPr>
          <w:rFonts w:ascii="Cambria" w:hAnsi="Cambria" w:cs="Arial"/>
          <w:color w:val="333333"/>
        </w:rPr>
        <w:t xml:space="preserve"> de 29 de Julho de 2024.</w:t>
      </w:r>
    </w:p>
    <w:p w:rsidR="007D5E5F" w:rsidRPr="00950846" w:rsidRDefault="007D5E5F" w:rsidP="007D5E5F">
      <w:pPr>
        <w:shd w:val="clear" w:color="auto" w:fill="FFFFFF"/>
        <w:spacing w:after="150"/>
        <w:rPr>
          <w:rFonts w:ascii="Cambria" w:hAnsi="Cambria" w:cs="Arial"/>
          <w:b/>
          <w:bCs/>
          <w:color w:val="333333"/>
        </w:rPr>
      </w:pPr>
      <w:r>
        <w:rPr>
          <w:rFonts w:ascii="Cambria" w:hAnsi="Cambria" w:cs="Arial"/>
          <w:b/>
          <w:bCs/>
          <w:color w:val="333333"/>
        </w:rPr>
        <w:t xml:space="preserve">            </w:t>
      </w:r>
      <w:r w:rsidRPr="00950846">
        <w:rPr>
          <w:rFonts w:ascii="Cambria" w:hAnsi="Cambria" w:cs="Arial"/>
          <w:b/>
          <w:bCs/>
          <w:color w:val="333333"/>
        </w:rPr>
        <w:t>RESOLVE:</w:t>
      </w:r>
    </w:p>
    <w:p w:rsidR="007D5E5F" w:rsidRPr="00950846" w:rsidRDefault="007D5E5F" w:rsidP="007D5E5F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</w:rPr>
      </w:pPr>
      <w:r>
        <w:rPr>
          <w:rFonts w:ascii="Cambria" w:hAnsi="Cambria" w:cs="Arial"/>
          <w:b/>
          <w:color w:val="333333"/>
        </w:rPr>
        <w:t xml:space="preserve">            </w:t>
      </w:r>
      <w:r w:rsidRPr="00950846">
        <w:rPr>
          <w:rFonts w:ascii="Cambria" w:hAnsi="Cambria" w:cs="Arial"/>
          <w:b/>
          <w:color w:val="333333"/>
        </w:rPr>
        <w:t>Art. 1º</w:t>
      </w:r>
      <w:r w:rsidRPr="00950846">
        <w:rPr>
          <w:rFonts w:ascii="Cambria" w:hAnsi="Cambria" w:cs="Arial"/>
          <w:b/>
          <w:bCs/>
          <w:color w:val="333333"/>
        </w:rPr>
        <w:t> - </w:t>
      </w:r>
      <w:r w:rsidRPr="00950846">
        <w:rPr>
          <w:rFonts w:ascii="Cambria" w:hAnsi="Cambria" w:cs="Arial"/>
          <w:color w:val="333333"/>
        </w:rPr>
        <w:t xml:space="preserve">Conceder 180 (cento e oitenta) dias </w:t>
      </w:r>
      <w:proofErr w:type="gramStart"/>
      <w:r w:rsidRPr="00950846">
        <w:rPr>
          <w:rFonts w:ascii="Cambria" w:hAnsi="Cambria" w:cs="Arial"/>
          <w:color w:val="333333"/>
        </w:rPr>
        <w:t xml:space="preserve">de </w:t>
      </w:r>
      <w:r w:rsidRPr="00950846">
        <w:rPr>
          <w:rFonts w:ascii="Cambria" w:eastAsia="Calibri" w:hAnsi="Cambria" w:cs="Arial"/>
        </w:rPr>
        <w:t xml:space="preserve"> </w:t>
      </w:r>
      <w:r w:rsidRPr="00950846">
        <w:rPr>
          <w:rFonts w:ascii="Cambria" w:eastAsia="Calibri" w:hAnsi="Cambria" w:cs="Arial"/>
          <w:b/>
          <w:bCs/>
        </w:rPr>
        <w:t>Licença</w:t>
      </w:r>
      <w:proofErr w:type="gramEnd"/>
      <w:r w:rsidRPr="00950846">
        <w:rPr>
          <w:rFonts w:ascii="Cambria" w:eastAsia="Calibri" w:hAnsi="Cambria" w:cs="Arial"/>
          <w:b/>
          <w:bCs/>
        </w:rPr>
        <w:t xml:space="preserve"> Maternidade, </w:t>
      </w:r>
      <w:r w:rsidRPr="00950846">
        <w:rPr>
          <w:rFonts w:ascii="Cambria" w:eastAsia="Calibri" w:hAnsi="Cambria" w:cs="Arial"/>
          <w:bCs/>
        </w:rPr>
        <w:t>a partir de</w:t>
      </w:r>
      <w:r w:rsidRPr="00950846">
        <w:rPr>
          <w:rFonts w:ascii="Cambria" w:eastAsia="Calibri" w:hAnsi="Cambria" w:cs="Arial"/>
          <w:b/>
          <w:bCs/>
        </w:rPr>
        <w:t xml:space="preserve"> </w:t>
      </w:r>
      <w:r>
        <w:rPr>
          <w:rFonts w:ascii="Cambria" w:eastAsia="Calibri" w:hAnsi="Cambria" w:cs="Arial"/>
          <w:b/>
          <w:bCs/>
        </w:rPr>
        <w:t>22/07/2024 a 17/01/2025</w:t>
      </w:r>
      <w:r w:rsidRPr="00950846">
        <w:rPr>
          <w:rFonts w:ascii="Cambria" w:eastAsia="Calibri" w:hAnsi="Cambria" w:cs="Arial"/>
          <w:bCs/>
        </w:rPr>
        <w:t>, a</w:t>
      </w:r>
      <w:r w:rsidRPr="00950846">
        <w:rPr>
          <w:rFonts w:ascii="Cambria" w:eastAsia="Calibri" w:hAnsi="Cambria" w:cs="Arial"/>
        </w:rPr>
        <w:t xml:space="preserve">  servidora</w:t>
      </w:r>
      <w:r>
        <w:rPr>
          <w:rFonts w:ascii="Cambria" w:eastAsia="Calibri" w:hAnsi="Cambria" w:cs="Arial"/>
          <w:b/>
        </w:rPr>
        <w:t xml:space="preserve"> SAMARA JULIANA DA COSTA CORREIA</w:t>
      </w:r>
      <w:r w:rsidRPr="00950846">
        <w:rPr>
          <w:rFonts w:ascii="Cambria" w:eastAsia="Calibri" w:hAnsi="Cambria" w:cs="Arial"/>
          <w:b/>
        </w:rPr>
        <w:t xml:space="preserve"> – Matrícula - </w:t>
      </w:r>
      <w:r>
        <w:rPr>
          <w:rFonts w:ascii="Cambria" w:eastAsia="Calibri" w:hAnsi="Cambria" w:cs="Arial"/>
          <w:b/>
        </w:rPr>
        <w:t>5586</w:t>
      </w:r>
      <w:r w:rsidRPr="00950846">
        <w:rPr>
          <w:rFonts w:ascii="Cambria" w:eastAsia="Calibri" w:hAnsi="Cambria" w:cs="Arial"/>
          <w:b/>
        </w:rPr>
        <w:t xml:space="preserve"> -</w:t>
      </w:r>
      <w:r w:rsidRPr="00950846">
        <w:rPr>
          <w:rFonts w:ascii="Cambria" w:eastAsia="Calibri" w:hAnsi="Cambria" w:cs="Arial"/>
        </w:rPr>
        <w:t xml:space="preserve">, brasileira residente e domiciliada nesta cidade de Juara, Estado de Mato Grosso, efetiva no cargo de </w:t>
      </w:r>
      <w:r>
        <w:rPr>
          <w:rFonts w:ascii="Cambria" w:eastAsia="Calibri" w:hAnsi="Cambria" w:cs="Arial"/>
        </w:rPr>
        <w:t>Técnico Administrativo Educacional Profissionalizado</w:t>
      </w:r>
      <w:r w:rsidRPr="00950846">
        <w:rPr>
          <w:rFonts w:ascii="Cambria" w:eastAsia="Calibri" w:hAnsi="Cambria" w:cs="Arial"/>
        </w:rPr>
        <w:t xml:space="preserve">, lotada junto a Secretaria Municipal de Educação/ Setor de Educação Infantil/FUNDEB/Creche 70% .    </w:t>
      </w:r>
    </w:p>
    <w:p w:rsidR="007D5E5F" w:rsidRPr="00950846" w:rsidRDefault="007D5E5F" w:rsidP="007D5E5F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  <w:b/>
        </w:rPr>
        <w:t xml:space="preserve">           </w:t>
      </w:r>
      <w:r w:rsidRPr="00950846">
        <w:rPr>
          <w:rFonts w:ascii="Cambria" w:hAnsi="Cambria"/>
          <w:b/>
        </w:rPr>
        <w:t>Art. 2º</w:t>
      </w:r>
      <w:r w:rsidRPr="00950846">
        <w:rPr>
          <w:rFonts w:ascii="Cambria" w:hAnsi="Cambria"/>
        </w:rPr>
        <w:t xml:space="preserve"> - Esta Portaria entra em vigor nesta data, com efeitos para o dia </w:t>
      </w:r>
      <w:r>
        <w:rPr>
          <w:rFonts w:ascii="Cambria" w:hAnsi="Cambria"/>
        </w:rPr>
        <w:t>22</w:t>
      </w:r>
      <w:r w:rsidRPr="00950846">
        <w:rPr>
          <w:rFonts w:ascii="Cambria" w:hAnsi="Cambria"/>
        </w:rPr>
        <w:t xml:space="preserve"> de </w:t>
      </w:r>
      <w:r>
        <w:rPr>
          <w:rFonts w:ascii="Cambria" w:hAnsi="Cambria"/>
        </w:rPr>
        <w:t xml:space="preserve">Julho de </w:t>
      </w:r>
      <w:proofErr w:type="gramStart"/>
      <w:r>
        <w:rPr>
          <w:rFonts w:ascii="Cambria" w:hAnsi="Cambria"/>
        </w:rPr>
        <w:t>2024</w:t>
      </w:r>
      <w:r w:rsidRPr="00950846">
        <w:rPr>
          <w:rFonts w:ascii="Cambria" w:hAnsi="Cambria"/>
        </w:rPr>
        <w:t>,  revogando</w:t>
      </w:r>
      <w:proofErr w:type="gramEnd"/>
      <w:r w:rsidRPr="00950846">
        <w:rPr>
          <w:rFonts w:ascii="Cambria" w:hAnsi="Cambria"/>
        </w:rPr>
        <w:t>-se as disposições em contrário.</w:t>
      </w:r>
    </w:p>
    <w:p w:rsidR="007D5E5F" w:rsidRPr="00950846" w:rsidRDefault="007D5E5F" w:rsidP="007D5E5F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7D5E5F" w:rsidRDefault="007D5E5F" w:rsidP="007D5E5F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7D5E5F" w:rsidRDefault="007D5E5F" w:rsidP="007D5E5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7D5E5F" w:rsidRDefault="007D5E5F" w:rsidP="007D5E5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Agosto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7D5E5F" w:rsidRDefault="007D5E5F" w:rsidP="007D5E5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7D5E5F" w:rsidRDefault="007D5E5F" w:rsidP="007D5E5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D5E5F" w:rsidRDefault="007D5E5F" w:rsidP="007D5E5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D5E5F" w:rsidTr="00BA4C83">
        <w:tc>
          <w:tcPr>
            <w:tcW w:w="4257" w:type="dxa"/>
            <w:hideMark/>
          </w:tcPr>
          <w:p w:rsidR="007D5E5F" w:rsidRDefault="007D5E5F" w:rsidP="00BA4C8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7D5E5F" w:rsidRDefault="007D5E5F" w:rsidP="00BA4C8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7D5E5F" w:rsidRDefault="007D5E5F" w:rsidP="00BA4C8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D5E5F" w:rsidRPr="00F35E3A" w:rsidRDefault="007D5E5F" w:rsidP="007D5E5F">
      <w:pPr>
        <w:rPr>
          <w:rFonts w:ascii="Cambria" w:hAnsi="Cambria"/>
          <w:sz w:val="24"/>
          <w:szCs w:val="24"/>
        </w:rPr>
      </w:pPr>
    </w:p>
    <w:p w:rsidR="00F57FAF" w:rsidRDefault="00F57FAF">
      <w:bookmarkStart w:id="0" w:name="_GoBack"/>
      <w:bookmarkEnd w:id="0"/>
    </w:p>
    <w:sectPr w:rsidR="00F57F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B57"/>
    <w:rsid w:val="00577B57"/>
    <w:rsid w:val="007D5E5F"/>
    <w:rsid w:val="00F5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F1E8C-4D6C-452D-A402-738A095D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E5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7D5E5F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2024-08-15T14:10:00Z</dcterms:created>
  <dcterms:modified xsi:type="dcterms:W3CDTF">2024-08-15T14:10:00Z</dcterms:modified>
</cp:coreProperties>
</file>