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D48" w:rsidRPr="00950846" w:rsidRDefault="00DD0D48" w:rsidP="00DD0D48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  <w:r>
        <w:rPr>
          <w:rFonts w:ascii="Cambria" w:eastAsiaTheme="minorEastAsia" w:hAnsi="Cambria"/>
          <w:b/>
          <w:lang w:eastAsia="pt-BR"/>
        </w:rPr>
        <w:t>PORTARIA Nº 201/2024</w:t>
      </w:r>
    </w:p>
    <w:p w:rsidR="00DD0D48" w:rsidRPr="00950846" w:rsidRDefault="00DD0D48" w:rsidP="00DD0D48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</w:p>
    <w:p w:rsidR="00DD0D48" w:rsidRPr="00950846" w:rsidRDefault="00DD0D48" w:rsidP="00DD0D48">
      <w:pPr>
        <w:shd w:val="clear" w:color="auto" w:fill="FFFFFF"/>
        <w:spacing w:after="0" w:line="240" w:lineRule="auto"/>
        <w:ind w:left="4248"/>
        <w:jc w:val="both"/>
        <w:rPr>
          <w:rFonts w:ascii="Cambria" w:eastAsia="Times New Roman" w:hAnsi="Cambria" w:cs="Arial"/>
          <w:b/>
          <w:color w:val="333333"/>
          <w:lang w:eastAsia="pt-BR"/>
        </w:rPr>
      </w:pP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Readaptar em caráter </w:t>
      </w:r>
      <w:r>
        <w:rPr>
          <w:rFonts w:ascii="Cambria" w:eastAsia="Times New Roman" w:hAnsi="Cambria" w:cs="Arial"/>
          <w:b/>
          <w:color w:val="333333"/>
          <w:lang w:eastAsia="pt-BR"/>
        </w:rPr>
        <w:t>definitivo</w:t>
      </w: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 servidor</w:t>
      </w:r>
      <w:r>
        <w:rPr>
          <w:rFonts w:ascii="Cambria" w:eastAsia="Times New Roman" w:hAnsi="Cambria" w:cs="Arial"/>
          <w:b/>
          <w:color w:val="333333"/>
          <w:lang w:eastAsia="pt-BR"/>
        </w:rPr>
        <w:t xml:space="preserve"> público</w:t>
      </w: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 em função adequada a sua capacidade laboral, nos termos da Lei Complementar 028/2007.</w:t>
      </w:r>
    </w:p>
    <w:p w:rsidR="00DD0D48" w:rsidRPr="00950846" w:rsidRDefault="00DD0D48" w:rsidP="00DD0D48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DD0D48" w:rsidRPr="00950846" w:rsidRDefault="00DD0D48" w:rsidP="00DD0D4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/>
          <w:bCs/>
          <w:lang w:eastAsia="pt-BR"/>
        </w:rPr>
      </w:pPr>
      <w:r w:rsidRPr="00950846">
        <w:rPr>
          <w:rFonts w:ascii="Cambria" w:eastAsiaTheme="minorEastAsia" w:hAnsi="Cambria"/>
          <w:b/>
          <w:bCs/>
          <w:lang w:eastAsia="pt-BR"/>
        </w:rPr>
        <w:t>CARLOS AMADEU SIRENA</w:t>
      </w:r>
      <w:r w:rsidRPr="00950846">
        <w:rPr>
          <w:rFonts w:ascii="Cambria" w:eastAsiaTheme="minorEastAsia" w:hAnsi="Cambria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DD0D48" w:rsidRPr="00950846" w:rsidRDefault="00DD0D48" w:rsidP="00DD0D4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/>
          <w:lang w:eastAsia="pt-BR"/>
        </w:rPr>
      </w:pPr>
      <w:r w:rsidRPr="00950846">
        <w:rPr>
          <w:rFonts w:ascii="Cambria" w:eastAsia="Times New Roman" w:hAnsi="Cambria"/>
          <w:b/>
          <w:lang w:eastAsia="pt-BR"/>
        </w:rPr>
        <w:t xml:space="preserve">Considerando, </w:t>
      </w:r>
      <w:r w:rsidRPr="00950846">
        <w:rPr>
          <w:rFonts w:ascii="Cambria" w:eastAsia="Times New Roman" w:hAnsi="Cambria"/>
          <w:lang w:eastAsia="pt-BR"/>
        </w:rPr>
        <w:t xml:space="preserve">o Processo SAD sob o nº. </w:t>
      </w:r>
      <w:r>
        <w:rPr>
          <w:rFonts w:ascii="Cambria" w:eastAsia="Times New Roman" w:hAnsi="Cambria"/>
          <w:lang w:eastAsia="pt-BR"/>
        </w:rPr>
        <w:t xml:space="preserve">7.029 de 20 de </w:t>
      </w:r>
      <w:proofErr w:type="gramStart"/>
      <w:r>
        <w:rPr>
          <w:rFonts w:ascii="Cambria" w:eastAsia="Times New Roman" w:hAnsi="Cambria"/>
          <w:lang w:eastAsia="pt-BR"/>
        </w:rPr>
        <w:t>Maio</w:t>
      </w:r>
      <w:proofErr w:type="gramEnd"/>
      <w:r>
        <w:rPr>
          <w:rFonts w:ascii="Cambria" w:eastAsia="Times New Roman" w:hAnsi="Cambria"/>
          <w:lang w:eastAsia="pt-BR"/>
        </w:rPr>
        <w:t xml:space="preserve"> de 2024.</w:t>
      </w:r>
    </w:p>
    <w:p w:rsidR="00DD0D48" w:rsidRPr="00950846" w:rsidRDefault="00DD0D48" w:rsidP="00DD0D4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lang w:eastAsia="pt-BR"/>
        </w:rPr>
      </w:pPr>
      <w:r w:rsidRPr="00950846">
        <w:rPr>
          <w:rFonts w:ascii="Cambria" w:eastAsiaTheme="minorEastAsia" w:hAnsi="Cambria"/>
          <w:b/>
          <w:lang w:eastAsia="pt-BR"/>
        </w:rPr>
        <w:t>Considerando,</w:t>
      </w:r>
      <w:r w:rsidRPr="00950846">
        <w:rPr>
          <w:rFonts w:ascii="Cambria" w:eastAsiaTheme="minorEastAsia" w:hAnsi="Cambria"/>
          <w:lang w:eastAsia="pt-BR"/>
        </w:rPr>
        <w:t xml:space="preserve"> o Laudo Médico Pericial, orientando sobre a readaptação funcional por prazo determinado;</w:t>
      </w:r>
    </w:p>
    <w:p w:rsidR="00DD0D48" w:rsidRPr="00950846" w:rsidRDefault="00DD0D48" w:rsidP="00DD0D4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color w:val="FF0000"/>
          <w:lang w:eastAsia="pt-BR"/>
        </w:rPr>
      </w:pPr>
      <w:r w:rsidRPr="00950846">
        <w:rPr>
          <w:rFonts w:ascii="Cambria" w:eastAsiaTheme="minorEastAsia" w:hAnsi="Cambria"/>
          <w:b/>
          <w:lang w:eastAsia="pt-BR"/>
        </w:rPr>
        <w:t xml:space="preserve">Considerando, </w:t>
      </w:r>
      <w:r w:rsidRPr="00950846">
        <w:rPr>
          <w:rFonts w:ascii="Cambria" w:eastAsiaTheme="minorEastAsia" w:hAnsi="Cambria"/>
          <w:lang w:eastAsia="pt-BR"/>
        </w:rPr>
        <w:t>a compatibilidade das atribuições funcionais, bem como do grau de escolaridade do cargo</w:t>
      </w:r>
      <w:r>
        <w:rPr>
          <w:rFonts w:ascii="Cambria" w:eastAsiaTheme="minorEastAsia" w:hAnsi="Cambria"/>
          <w:lang w:eastAsia="pt-BR"/>
        </w:rPr>
        <w:t xml:space="preserve"> de Agente de Serviços</w:t>
      </w:r>
      <w:r w:rsidRPr="00950846">
        <w:rPr>
          <w:rFonts w:ascii="Cambria" w:eastAsiaTheme="minorEastAsia" w:hAnsi="Cambria"/>
          <w:lang w:eastAsia="pt-BR"/>
        </w:rPr>
        <w:t xml:space="preserve"> </w:t>
      </w:r>
      <w:r>
        <w:rPr>
          <w:rFonts w:ascii="Cambria" w:eastAsiaTheme="minorEastAsia" w:hAnsi="Cambria"/>
          <w:lang w:eastAsia="pt-BR"/>
        </w:rPr>
        <w:t>nos termo</w:t>
      </w:r>
      <w:r w:rsidRPr="00950846">
        <w:rPr>
          <w:rFonts w:ascii="Cambria" w:eastAsiaTheme="minorEastAsia" w:hAnsi="Cambria"/>
          <w:lang w:eastAsia="pt-BR"/>
        </w:rPr>
        <w:t>s da Lei Complementar n°069/2010.</w:t>
      </w:r>
    </w:p>
    <w:p w:rsidR="00DD0D48" w:rsidRPr="00950846" w:rsidRDefault="00DD0D48" w:rsidP="00DD0D48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Cambria" w:eastAsiaTheme="minorEastAsia" w:hAnsi="Cambria"/>
          <w:lang w:eastAsia="pt-BR"/>
        </w:rPr>
      </w:pPr>
      <w:r w:rsidRPr="00950846">
        <w:rPr>
          <w:rFonts w:ascii="Cambria" w:eastAsiaTheme="minorEastAsia" w:hAnsi="Cambria"/>
          <w:lang w:eastAsia="pt-BR"/>
        </w:rPr>
        <w:t xml:space="preserve">  </w:t>
      </w:r>
      <w:r w:rsidRPr="00950846">
        <w:rPr>
          <w:rFonts w:ascii="Cambria" w:eastAsiaTheme="minorEastAsia" w:hAnsi="Cambria"/>
          <w:b/>
          <w:lang w:eastAsia="pt-BR"/>
        </w:rPr>
        <w:t>Considerando</w:t>
      </w:r>
      <w:r w:rsidRPr="00950846">
        <w:rPr>
          <w:rFonts w:ascii="Cambria" w:eastAsiaTheme="minorEastAsia" w:hAnsi="Cambria"/>
          <w:lang w:eastAsia="pt-BR"/>
        </w:rPr>
        <w:t>, Decreto nº 1.377/2019 de 05/07/2019, Art. 21.</w:t>
      </w:r>
    </w:p>
    <w:p w:rsidR="00DD0D48" w:rsidRPr="00950846" w:rsidRDefault="00DD0D48" w:rsidP="00DD0D48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DD0D48" w:rsidRPr="00950846" w:rsidRDefault="00DD0D48" w:rsidP="00DD0D48">
      <w:pPr>
        <w:shd w:val="clear" w:color="auto" w:fill="FFFFFF"/>
        <w:spacing w:after="0" w:line="240" w:lineRule="auto"/>
        <w:jc w:val="both"/>
        <w:rPr>
          <w:rFonts w:ascii="Cambria" w:eastAsiaTheme="minorEastAsia" w:hAnsi="Cambria" w:cs="Arial"/>
          <w:b/>
          <w:bCs/>
          <w:color w:val="333333"/>
          <w:lang w:eastAsia="pt-BR"/>
        </w:rPr>
      </w:pPr>
      <w:r w:rsidRPr="00950846">
        <w:rPr>
          <w:rFonts w:ascii="Cambria" w:eastAsiaTheme="minorEastAsia" w:hAnsi="Cambria" w:cs="Arial"/>
          <w:b/>
          <w:bCs/>
          <w:color w:val="333333"/>
          <w:lang w:eastAsia="pt-BR"/>
        </w:rPr>
        <w:t xml:space="preserve">                             RESOLVE:</w:t>
      </w:r>
    </w:p>
    <w:p w:rsidR="00DD0D48" w:rsidRPr="00950846" w:rsidRDefault="00DD0D48" w:rsidP="00DD0D4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</w:p>
    <w:p w:rsidR="00DD0D48" w:rsidRPr="00950846" w:rsidRDefault="00DD0D48" w:rsidP="00DD0D4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Art. 1º</w:t>
      </w:r>
      <w:r w:rsidRPr="00950846">
        <w:rPr>
          <w:rFonts w:ascii="Cambria" w:eastAsia="Times New Roman" w:hAnsi="Cambria" w:cs="Arial"/>
          <w:color w:val="333333"/>
          <w:lang w:eastAsia="pt-BR"/>
        </w:rPr>
        <w:t>. Fica readaptad</w:t>
      </w:r>
      <w:r>
        <w:rPr>
          <w:rFonts w:ascii="Cambria" w:eastAsia="Times New Roman" w:hAnsi="Cambria" w:cs="Arial"/>
          <w:color w:val="333333"/>
          <w:lang w:eastAsia="pt-BR"/>
        </w:rPr>
        <w:t>o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para efetuar as funções atribuídas de </w:t>
      </w:r>
      <w:r>
        <w:rPr>
          <w:rFonts w:ascii="Cambria" w:eastAsia="Times New Roman" w:hAnsi="Cambria" w:cs="Arial"/>
          <w:color w:val="333333"/>
          <w:lang w:eastAsia="pt-BR"/>
        </w:rPr>
        <w:t xml:space="preserve">Agente de Serviços e </w:t>
      </w:r>
      <w:proofErr w:type="gramStart"/>
      <w:r>
        <w:rPr>
          <w:rFonts w:ascii="Cambria" w:eastAsia="Times New Roman" w:hAnsi="Cambria" w:cs="Arial"/>
          <w:color w:val="333333"/>
          <w:lang w:eastAsia="pt-BR"/>
        </w:rPr>
        <w:t xml:space="preserve">manutenção, 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por</w:t>
      </w:r>
      <w:proofErr w:type="gramEnd"/>
      <w:r w:rsidRPr="00950846">
        <w:rPr>
          <w:rFonts w:ascii="Cambria" w:eastAsia="Times New Roman" w:hAnsi="Cambria" w:cs="Arial"/>
          <w:color w:val="333333"/>
          <w:lang w:eastAsia="pt-BR"/>
        </w:rPr>
        <w:t xml:space="preserve"> ser mais compatível </w:t>
      </w:r>
      <w:r>
        <w:rPr>
          <w:rFonts w:ascii="Cambria" w:eastAsia="Times New Roman" w:hAnsi="Cambria" w:cs="Arial"/>
          <w:color w:val="333333"/>
          <w:lang w:eastAsia="pt-BR"/>
        </w:rPr>
        <w:t>com suas capacidades laborais, o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servidor</w:t>
      </w:r>
      <w:r>
        <w:rPr>
          <w:rFonts w:ascii="Cambria" w:eastAsia="Times New Roman" w:hAnsi="Cambria" w:cs="Arial"/>
          <w:color w:val="333333"/>
          <w:lang w:eastAsia="pt-BR"/>
        </w:rPr>
        <w:t xml:space="preserve"> </w:t>
      </w:r>
      <w:r w:rsidRPr="000F6EC4">
        <w:rPr>
          <w:rFonts w:ascii="Cambria" w:eastAsia="Times New Roman" w:hAnsi="Cambria" w:cs="Arial"/>
          <w:b/>
          <w:color w:val="333333"/>
          <w:lang w:eastAsia="pt-BR"/>
        </w:rPr>
        <w:t>ADOGILSON VEIRA DOS SANTOS</w:t>
      </w:r>
      <w:r>
        <w:rPr>
          <w:rFonts w:ascii="Cambria" w:eastAsia="Times New Roman" w:hAnsi="Cambria" w:cs="Arial"/>
          <w:color w:val="333333"/>
          <w:lang w:eastAsia="pt-BR"/>
        </w:rPr>
        <w:t xml:space="preserve"> - 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</w:t>
      </w:r>
      <w:r>
        <w:rPr>
          <w:rFonts w:ascii="Cambria" w:eastAsia="Times New Roman" w:hAnsi="Cambria" w:cs="Arial"/>
          <w:b/>
          <w:color w:val="333333"/>
          <w:lang w:eastAsia="pt-BR"/>
        </w:rPr>
        <w:t>M</w:t>
      </w: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atrícula nº </w:t>
      </w:r>
      <w:r>
        <w:rPr>
          <w:rFonts w:ascii="Cambria" w:eastAsia="Times New Roman" w:hAnsi="Cambria" w:cs="Arial"/>
          <w:b/>
          <w:color w:val="333333"/>
          <w:lang w:eastAsia="pt-BR"/>
        </w:rPr>
        <w:t>660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nos termos do artigo 55, da Lei Complementar Municipal nº 028/2007.</w:t>
      </w:r>
    </w:p>
    <w:p w:rsidR="00DD0D48" w:rsidRPr="00950846" w:rsidRDefault="00DD0D48" w:rsidP="00DD0D4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Parágrafo único</w:t>
      </w:r>
      <w:r w:rsidRPr="00950846">
        <w:rPr>
          <w:rFonts w:ascii="Cambria" w:eastAsia="Times New Roman" w:hAnsi="Cambria" w:cs="Arial"/>
          <w:color w:val="333333"/>
          <w:lang w:eastAsia="pt-BR"/>
        </w:rPr>
        <w:t>. A readaptação nas funções se dá por motivo de in</w:t>
      </w:r>
      <w:r>
        <w:rPr>
          <w:rFonts w:ascii="Cambria" w:eastAsia="Times New Roman" w:hAnsi="Cambria" w:cs="Arial"/>
          <w:color w:val="333333"/>
          <w:lang w:eastAsia="pt-BR"/>
        </w:rPr>
        <w:t>capacidade laboral temporária do servidor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atribuída na Classificação Estatística Internacional de Doenças e Problemas Relacionados com a Saúde – CID-10.</w:t>
      </w:r>
    </w:p>
    <w:p w:rsidR="00DD0D48" w:rsidRPr="00950846" w:rsidRDefault="00DD0D48" w:rsidP="00DD0D4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Art. 2º</w:t>
      </w:r>
      <w:r>
        <w:rPr>
          <w:rFonts w:ascii="Cambria" w:eastAsia="Times New Roman" w:hAnsi="Cambria" w:cs="Arial"/>
          <w:color w:val="333333"/>
          <w:lang w:eastAsia="pt-BR"/>
        </w:rPr>
        <w:t xml:space="preserve"> -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O retorno às funções originais dependerá de novo parecer emitido pela junta médica do órgão municipal competente.</w:t>
      </w:r>
    </w:p>
    <w:p w:rsidR="00DD0D48" w:rsidRPr="00950846" w:rsidRDefault="00DD0D48" w:rsidP="00DD0D4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950846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Art. 3º</w:t>
      </w:r>
      <w:r>
        <w:rPr>
          <w:rFonts w:ascii="Cambria" w:eastAsia="Times New Roman" w:hAnsi="Cambria" w:cs="Arial"/>
          <w:color w:val="333333"/>
          <w:lang w:eastAsia="pt-BR"/>
        </w:rPr>
        <w:t>. O servidor</w:t>
      </w:r>
      <w:r w:rsidRPr="00950846">
        <w:rPr>
          <w:rFonts w:ascii="Cambria" w:eastAsia="Times New Roman" w:hAnsi="Cambria" w:cs="Arial"/>
          <w:color w:val="333333"/>
          <w:lang w:eastAsia="pt-BR"/>
        </w:rPr>
        <w:t xml:space="preserve"> deverá comprovar, sua incapacidade laboral enquanto perdurar a presente readaptação, através de atestado médico válido, sob condição de retorno às funções do cargo de origem.</w:t>
      </w:r>
    </w:p>
    <w:p w:rsidR="00DD0D48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 w:rsidRPr="00950846">
        <w:rPr>
          <w:rFonts w:ascii="Cambria" w:eastAsia="Times New Roman" w:hAnsi="Cambria"/>
          <w:b/>
          <w:lang w:eastAsia="pt-BR"/>
        </w:rPr>
        <w:t xml:space="preserve">                             Art. 4º</w:t>
      </w:r>
      <w:r w:rsidRPr="00950846">
        <w:rPr>
          <w:rFonts w:ascii="Cambria" w:eastAsia="Times New Roman" w:hAnsi="Cambria"/>
          <w:lang w:eastAsia="pt-BR"/>
        </w:rPr>
        <w:t xml:space="preserve"> Esta Po</w:t>
      </w:r>
      <w:r>
        <w:rPr>
          <w:rFonts w:ascii="Cambria" w:eastAsia="Times New Roman" w:hAnsi="Cambria"/>
          <w:lang w:eastAsia="pt-BR"/>
        </w:rPr>
        <w:t>rtaria entra em vigor nesta data.</w:t>
      </w:r>
    </w:p>
    <w:p w:rsidR="00DD0D48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Pr="00B63D34" w:rsidRDefault="00DD0D48" w:rsidP="00DD0D48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DD0D48" w:rsidRPr="00B63D34" w:rsidRDefault="00DD0D48" w:rsidP="00DD0D48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 xml:space="preserve">Grosso, 03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Junho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DD0D48" w:rsidRPr="00B63D34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DD0D48" w:rsidRPr="00907ABA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Pr="00907ABA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Pr="00907ABA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Pr="00907ABA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Pr="00907ABA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D0D48" w:rsidRPr="00907ABA" w:rsidTr="009D75B6">
        <w:tc>
          <w:tcPr>
            <w:tcW w:w="4322" w:type="dxa"/>
          </w:tcPr>
          <w:p w:rsidR="00DD0D48" w:rsidRPr="00907ABA" w:rsidRDefault="00DD0D48" w:rsidP="009D75B6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DD0D48" w:rsidRPr="00907ABA" w:rsidRDefault="00DD0D48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DD0D48" w:rsidRPr="00907ABA" w:rsidRDefault="00DD0D48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D0D48" w:rsidRPr="00907ABA" w:rsidRDefault="00DD0D48" w:rsidP="00DD0D48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DD0D48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DD0D48" w:rsidRDefault="00DD0D48" w:rsidP="00DD0D4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343BD" w:rsidRPr="00DD0D48" w:rsidRDefault="000343BD" w:rsidP="00DD0D48">
      <w:bookmarkStart w:id="0" w:name="_GoBack"/>
      <w:bookmarkEnd w:id="0"/>
    </w:p>
    <w:sectPr w:rsidR="000343BD" w:rsidRPr="00DD0D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82"/>
    <w:rsid w:val="000343BD"/>
    <w:rsid w:val="00975B95"/>
    <w:rsid w:val="00C41C82"/>
    <w:rsid w:val="00DD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A73AE-8A1D-4576-B9EC-29CF650F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B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75B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2024-06-07T14:15:00Z</dcterms:created>
  <dcterms:modified xsi:type="dcterms:W3CDTF">2024-06-13T19:50:00Z</dcterms:modified>
</cp:coreProperties>
</file>