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04E" w:rsidRDefault="0061404E" w:rsidP="0061404E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PORTARIA Nº 171/2024</w:t>
      </w:r>
    </w:p>
    <w:p w:rsidR="0061404E" w:rsidRDefault="0061404E" w:rsidP="0061404E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61404E" w:rsidRDefault="0061404E" w:rsidP="0061404E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SERVIDORA PUBLICA MUNICIPAL. </w:t>
      </w:r>
    </w:p>
    <w:p w:rsidR="0061404E" w:rsidRDefault="0061404E" w:rsidP="0061404E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61404E" w:rsidRDefault="0061404E" w:rsidP="0061404E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</w:rPr>
        <w:t xml:space="preserve">            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61404E" w:rsidRDefault="0061404E" w:rsidP="0061404E">
      <w:pPr>
        <w:autoSpaceDE w:val="0"/>
        <w:autoSpaceDN w:val="0"/>
        <w:outlineLvl w:val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</w:t>
      </w:r>
    </w:p>
    <w:p w:rsidR="0061404E" w:rsidRDefault="0061404E" w:rsidP="0061404E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Considerando</w:t>
      </w:r>
      <w:r w:rsidRPr="00781A24">
        <w:rPr>
          <w:rFonts w:ascii="Cambria" w:hAnsi="Cambria"/>
          <w:sz w:val="22"/>
          <w:szCs w:val="22"/>
        </w:rPr>
        <w:t xml:space="preserve">, O Processo SAD nº </w:t>
      </w:r>
      <w:r>
        <w:rPr>
          <w:rFonts w:ascii="Cambria" w:hAnsi="Cambria"/>
          <w:sz w:val="22"/>
          <w:szCs w:val="22"/>
        </w:rPr>
        <w:t xml:space="preserve">5.859 de 02 de </w:t>
      </w:r>
      <w:proofErr w:type="gramStart"/>
      <w:r>
        <w:rPr>
          <w:rFonts w:ascii="Cambria" w:hAnsi="Cambria"/>
          <w:sz w:val="22"/>
          <w:szCs w:val="22"/>
        </w:rPr>
        <w:t>Maio</w:t>
      </w:r>
      <w:proofErr w:type="gramEnd"/>
      <w:r>
        <w:rPr>
          <w:rFonts w:ascii="Cambria" w:hAnsi="Cambria"/>
          <w:sz w:val="22"/>
          <w:szCs w:val="22"/>
        </w:rPr>
        <w:t xml:space="preserve"> de 2024;</w:t>
      </w:r>
    </w:p>
    <w:p w:rsidR="0061404E" w:rsidRDefault="0061404E" w:rsidP="0061404E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</w:p>
    <w:p w:rsidR="0061404E" w:rsidRDefault="0061404E" w:rsidP="0061404E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proofErr w:type="gramStart"/>
      <w:r w:rsidRPr="00490F07">
        <w:rPr>
          <w:rFonts w:ascii="Cambria" w:hAnsi="Cambria"/>
          <w:b/>
          <w:sz w:val="22"/>
          <w:szCs w:val="22"/>
        </w:rPr>
        <w:t>Considerando</w:t>
      </w:r>
      <w:r>
        <w:rPr>
          <w:rFonts w:ascii="Cambria" w:hAnsi="Cambria"/>
          <w:sz w:val="22"/>
          <w:szCs w:val="22"/>
        </w:rPr>
        <w:t>,  A</w:t>
      </w:r>
      <w:proofErr w:type="gramEnd"/>
      <w:r>
        <w:rPr>
          <w:rFonts w:ascii="Cambria" w:hAnsi="Cambria"/>
          <w:sz w:val="22"/>
          <w:szCs w:val="22"/>
        </w:rPr>
        <w:t xml:space="preserve"> </w:t>
      </w:r>
      <w:r w:rsidRPr="00781A24">
        <w:rPr>
          <w:rFonts w:ascii="Cambria" w:hAnsi="Cambria"/>
          <w:sz w:val="22"/>
          <w:szCs w:val="22"/>
        </w:rPr>
        <w:t xml:space="preserve">Lei Municipal nº 068 de 30 de Dezembro de 2009 Titulo IV – da Movimentação da Carreira – Capitulo I – da Movimentação Funcional – Seção II – da Progressão Funcional   </w:t>
      </w:r>
      <w:proofErr w:type="spellStart"/>
      <w:r w:rsidRPr="00781A24">
        <w:rPr>
          <w:rFonts w:ascii="Cambria" w:hAnsi="Cambria"/>
          <w:sz w:val="22"/>
          <w:szCs w:val="22"/>
        </w:rPr>
        <w:t>Arts</w:t>
      </w:r>
      <w:proofErr w:type="spellEnd"/>
      <w:r w:rsidRPr="00781A24">
        <w:rPr>
          <w:rFonts w:ascii="Cambria" w:hAnsi="Cambria"/>
          <w:sz w:val="22"/>
          <w:szCs w:val="22"/>
        </w:rPr>
        <w:t>. 42 e 67;</w:t>
      </w:r>
    </w:p>
    <w:p w:rsidR="0061404E" w:rsidRDefault="0061404E" w:rsidP="0061404E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Default="0061404E" w:rsidP="0061404E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Pr="00781A24" w:rsidRDefault="0061404E" w:rsidP="0061404E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RESOLVE:</w:t>
      </w:r>
      <w:r w:rsidRPr="00781A24">
        <w:rPr>
          <w:rFonts w:ascii="Cambria" w:hAnsi="Cambria"/>
          <w:sz w:val="22"/>
          <w:szCs w:val="22"/>
        </w:rPr>
        <w:t xml:space="preserve"> </w:t>
      </w:r>
    </w:p>
    <w:p w:rsidR="0061404E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Pr="00781A24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Pr="00781A24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1º</w:t>
      </w:r>
      <w:r w:rsidRPr="00781A24">
        <w:rPr>
          <w:rFonts w:ascii="Cambria" w:hAnsi="Cambria"/>
          <w:sz w:val="22"/>
          <w:szCs w:val="22"/>
        </w:rPr>
        <w:t xml:space="preserve"> - Conceder a servidora abaixo relacionada, Elevação de Ní</w:t>
      </w:r>
      <w:r>
        <w:rPr>
          <w:rFonts w:ascii="Cambria" w:hAnsi="Cambria"/>
          <w:sz w:val="22"/>
          <w:szCs w:val="22"/>
        </w:rPr>
        <w:t>vel por Tempo de Serviço, lotada</w:t>
      </w:r>
      <w:r w:rsidRPr="00781A24">
        <w:rPr>
          <w:rFonts w:ascii="Cambria" w:hAnsi="Cambria"/>
          <w:sz w:val="22"/>
          <w:szCs w:val="22"/>
        </w:rPr>
        <w:t xml:space="preserve"> na Secretaria Municipal de Educação.</w:t>
      </w:r>
    </w:p>
    <w:p w:rsidR="0061404E" w:rsidRPr="00781A24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1"/>
        <w:tblW w:w="8642" w:type="dxa"/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1985"/>
        <w:gridCol w:w="1559"/>
        <w:gridCol w:w="567"/>
        <w:gridCol w:w="567"/>
      </w:tblGrid>
      <w:tr w:rsidR="0061404E" w:rsidRPr="00781A24" w:rsidTr="009F6B89">
        <w:trPr>
          <w:trHeight w:val="244"/>
        </w:trPr>
        <w:tc>
          <w:tcPr>
            <w:tcW w:w="1271" w:type="dxa"/>
          </w:tcPr>
          <w:p w:rsidR="0061404E" w:rsidRPr="00781A24" w:rsidRDefault="0061404E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Matrícula</w:t>
            </w:r>
          </w:p>
        </w:tc>
        <w:tc>
          <w:tcPr>
            <w:tcW w:w="2693" w:type="dxa"/>
          </w:tcPr>
          <w:p w:rsidR="0061404E" w:rsidRPr="00781A24" w:rsidRDefault="0061404E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985" w:type="dxa"/>
          </w:tcPr>
          <w:p w:rsidR="0061404E" w:rsidRPr="00781A24" w:rsidRDefault="0061404E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1559" w:type="dxa"/>
          </w:tcPr>
          <w:p w:rsidR="0061404E" w:rsidRPr="00781A24" w:rsidRDefault="0061404E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Período</w:t>
            </w:r>
          </w:p>
        </w:tc>
        <w:tc>
          <w:tcPr>
            <w:tcW w:w="1134" w:type="dxa"/>
            <w:gridSpan w:val="2"/>
          </w:tcPr>
          <w:p w:rsidR="0061404E" w:rsidRPr="00781A24" w:rsidRDefault="0061404E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Nível</w:t>
            </w:r>
          </w:p>
        </w:tc>
      </w:tr>
      <w:tr w:rsidR="0061404E" w:rsidRPr="00781A24" w:rsidTr="009F6B89">
        <w:trPr>
          <w:trHeight w:val="375"/>
        </w:trPr>
        <w:tc>
          <w:tcPr>
            <w:tcW w:w="1271" w:type="dxa"/>
          </w:tcPr>
          <w:p w:rsidR="0061404E" w:rsidRPr="00781A24" w:rsidRDefault="0061404E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2693" w:type="dxa"/>
          </w:tcPr>
          <w:p w:rsidR="0061404E" w:rsidRPr="00781A24" w:rsidRDefault="0061404E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Rosimeire Ribeiro Gonçalves</w:t>
            </w:r>
          </w:p>
        </w:tc>
        <w:tc>
          <w:tcPr>
            <w:tcW w:w="1985" w:type="dxa"/>
          </w:tcPr>
          <w:p w:rsidR="0061404E" w:rsidRPr="00781A24" w:rsidRDefault="0061404E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Téc</w:t>
            </w: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.</w:t>
            </w: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Adm</w:t>
            </w: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.</w:t>
            </w: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Educacional Profissionalizado</w:t>
            </w:r>
          </w:p>
        </w:tc>
        <w:tc>
          <w:tcPr>
            <w:tcW w:w="1559" w:type="dxa"/>
          </w:tcPr>
          <w:p w:rsidR="0061404E" w:rsidRPr="00781A24" w:rsidRDefault="0061404E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2/05/2021</w:t>
            </w:r>
          </w:p>
          <w:p w:rsidR="0061404E" w:rsidRPr="00781A24" w:rsidRDefault="0061404E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61404E" w:rsidRPr="00781A24" w:rsidRDefault="0061404E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02/05/2024</w:t>
            </w:r>
          </w:p>
        </w:tc>
        <w:tc>
          <w:tcPr>
            <w:tcW w:w="567" w:type="dxa"/>
          </w:tcPr>
          <w:p w:rsidR="0061404E" w:rsidRPr="00781A24" w:rsidRDefault="0061404E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C/8</w:t>
            </w:r>
          </w:p>
        </w:tc>
        <w:tc>
          <w:tcPr>
            <w:tcW w:w="567" w:type="dxa"/>
          </w:tcPr>
          <w:p w:rsidR="0061404E" w:rsidRPr="00781A24" w:rsidRDefault="0061404E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C/9</w:t>
            </w:r>
          </w:p>
        </w:tc>
      </w:tr>
    </w:tbl>
    <w:p w:rsidR="0061404E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Pr="00781A24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2º</w:t>
      </w:r>
      <w:r>
        <w:rPr>
          <w:rFonts w:ascii="Cambria" w:hAnsi="Cambria"/>
          <w:b/>
          <w:sz w:val="22"/>
          <w:szCs w:val="22"/>
        </w:rPr>
        <w:t xml:space="preserve">- </w:t>
      </w:r>
      <w:r w:rsidRPr="00781A24">
        <w:rPr>
          <w:rFonts w:ascii="Cambria" w:hAnsi="Cambria"/>
          <w:sz w:val="22"/>
          <w:szCs w:val="22"/>
        </w:rPr>
        <w:t xml:space="preserve"> Esta Portaria entra em vigor nesta data de sua publicação.</w:t>
      </w:r>
    </w:p>
    <w:p w:rsidR="0061404E" w:rsidRPr="00781A24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Pr="00781A24" w:rsidRDefault="0061404E" w:rsidP="0061404E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61404E" w:rsidRPr="006C50E8" w:rsidRDefault="0061404E" w:rsidP="0061404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61404E" w:rsidRPr="006C50E8" w:rsidRDefault="0061404E" w:rsidP="0061404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61404E" w:rsidRPr="006C50E8" w:rsidRDefault="0061404E" w:rsidP="006140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1404E" w:rsidRPr="006C50E8" w:rsidRDefault="0061404E" w:rsidP="006140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1404E" w:rsidRPr="006C50E8" w:rsidRDefault="0061404E" w:rsidP="006140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61404E" w:rsidRPr="006C50E8" w:rsidTr="009F6B89">
        <w:tc>
          <w:tcPr>
            <w:tcW w:w="4322" w:type="dxa"/>
            <w:hideMark/>
          </w:tcPr>
          <w:p w:rsidR="0061404E" w:rsidRPr="006C50E8" w:rsidRDefault="0061404E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1404E" w:rsidRPr="006C50E8" w:rsidRDefault="0061404E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61404E" w:rsidRPr="006C50E8" w:rsidRDefault="0061404E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1404E" w:rsidRPr="006C50E8" w:rsidRDefault="0061404E" w:rsidP="0061404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80D"/>
    <w:rsid w:val="003D73F4"/>
    <w:rsid w:val="0061404E"/>
    <w:rsid w:val="0078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F2A23-48E7-41A6-9311-6E1DF007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39"/>
    <w:rsid w:val="0061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semiHidden/>
    <w:unhideWhenUsed/>
    <w:rsid w:val="0061404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61404E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next w:val="Tabelacomgrade"/>
    <w:uiPriority w:val="39"/>
    <w:rsid w:val="006140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1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2024-05-15T19:25:00Z</dcterms:created>
  <dcterms:modified xsi:type="dcterms:W3CDTF">2024-05-15T19:25:00Z</dcterms:modified>
</cp:coreProperties>
</file>